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89935" w14:textId="3E20631B" w:rsidR="000C6B2C" w:rsidRDefault="000C6B2C">
      <w:pPr>
        <w:pStyle w:val="Nadpis7"/>
        <w:jc w:val="center"/>
        <w:rPr>
          <w:rFonts w:ascii="Garamond" w:hAnsi="Garamond"/>
          <w:b/>
          <w:sz w:val="36"/>
        </w:rPr>
      </w:pPr>
      <w:r w:rsidRPr="00774DE2">
        <w:rPr>
          <w:rFonts w:ascii="Garamond" w:hAnsi="Garamond"/>
          <w:b/>
          <w:sz w:val="36"/>
        </w:rPr>
        <w:t>SMLOUVA O DÍLO</w:t>
      </w:r>
    </w:p>
    <w:p w14:paraId="7B86CA36" w14:textId="77777777" w:rsidR="000A4E3C" w:rsidRPr="000A4E3C" w:rsidRDefault="000A4E3C" w:rsidP="000A4E3C"/>
    <w:p w14:paraId="2E2A6830"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BEBBC6D" w14:textId="739BCF76" w:rsidR="000C6B2C" w:rsidRDefault="000C6B2C">
      <w:pPr>
        <w:rPr>
          <w:rFonts w:ascii="Garamond" w:hAnsi="Garamond"/>
          <w:b/>
        </w:rPr>
      </w:pPr>
    </w:p>
    <w:p w14:paraId="3B72D3FC" w14:textId="77777777" w:rsidR="000A4E3C" w:rsidRPr="00EE60D3" w:rsidRDefault="000A4E3C">
      <w:pPr>
        <w:rPr>
          <w:rFonts w:ascii="Garamond" w:hAnsi="Garamond"/>
          <w:b/>
        </w:rPr>
      </w:pPr>
    </w:p>
    <w:p w14:paraId="0DA863EA" w14:textId="5C8711B3" w:rsidR="000C6B2C" w:rsidRPr="00EE60D3" w:rsidRDefault="000C6B2C">
      <w:pPr>
        <w:rPr>
          <w:rFonts w:ascii="Garamond" w:hAnsi="Garamond"/>
          <w:b/>
          <w:i/>
          <w:sz w:val="20"/>
        </w:rPr>
      </w:pPr>
      <w:r w:rsidRPr="00EE60D3">
        <w:rPr>
          <w:rFonts w:ascii="Garamond" w:hAnsi="Garamond"/>
          <w:i/>
          <w:sz w:val="20"/>
        </w:rPr>
        <w:t>Číslo smlouvy objednatele:</w:t>
      </w:r>
      <w:r w:rsidR="00E75321" w:rsidRPr="00EE60D3">
        <w:rPr>
          <w:rFonts w:ascii="Garamond" w:hAnsi="Garamond"/>
          <w:i/>
          <w:sz w:val="20"/>
        </w:rPr>
        <w:t xml:space="preserve"> </w:t>
      </w:r>
      <w:r w:rsidR="00C13D09">
        <w:rPr>
          <w:rFonts w:ascii="Garamond" w:hAnsi="Garamond"/>
          <w:b/>
          <w:i/>
          <w:sz w:val="22"/>
          <w:szCs w:val="22"/>
        </w:rPr>
        <w:t>…</w:t>
      </w:r>
      <w:proofErr w:type="gramStart"/>
      <w:r w:rsidR="00C13D09">
        <w:rPr>
          <w:rFonts w:ascii="Garamond" w:hAnsi="Garamond"/>
          <w:b/>
          <w:i/>
          <w:sz w:val="22"/>
          <w:szCs w:val="22"/>
        </w:rPr>
        <w:t>…..</w:t>
      </w:r>
      <w:r w:rsidR="00C25172" w:rsidRPr="00DD440B">
        <w:rPr>
          <w:rFonts w:ascii="Garamond" w:hAnsi="Garamond"/>
          <w:b/>
          <w:i/>
          <w:sz w:val="22"/>
          <w:szCs w:val="22"/>
        </w:rPr>
        <w:t>/ODO/20</w:t>
      </w:r>
      <w:r w:rsidR="00CC305D" w:rsidRPr="00DD440B">
        <w:rPr>
          <w:rFonts w:ascii="Garamond" w:hAnsi="Garamond"/>
          <w:b/>
          <w:i/>
          <w:sz w:val="22"/>
          <w:szCs w:val="22"/>
        </w:rPr>
        <w:t>2</w:t>
      </w:r>
      <w:r w:rsidR="00C13D09">
        <w:rPr>
          <w:rFonts w:ascii="Garamond" w:hAnsi="Garamond"/>
          <w:b/>
          <w:i/>
          <w:sz w:val="22"/>
          <w:szCs w:val="22"/>
        </w:rPr>
        <w:t>2</w:t>
      </w:r>
      <w:proofErr w:type="gramEnd"/>
    </w:p>
    <w:p w14:paraId="100DB1F9" w14:textId="77777777" w:rsidR="000C6B2C" w:rsidRPr="00EE60D3" w:rsidRDefault="000C6B2C">
      <w:pPr>
        <w:rPr>
          <w:rFonts w:ascii="Garamond" w:hAnsi="Garamond"/>
          <w:i/>
          <w:sz w:val="20"/>
        </w:rPr>
      </w:pPr>
      <w:r w:rsidRPr="00EE60D3">
        <w:rPr>
          <w:rFonts w:ascii="Garamond" w:hAnsi="Garamond"/>
          <w:i/>
          <w:sz w:val="20"/>
        </w:rPr>
        <w:t xml:space="preserve">Číslo smlouvy zhotovitele:  </w:t>
      </w:r>
      <w:r w:rsidR="00F31CC2" w:rsidRPr="00EE60D3">
        <w:rPr>
          <w:rFonts w:ascii="Garamond" w:hAnsi="Garamond"/>
          <w:i/>
        </w:rPr>
        <w:t>…………..</w:t>
      </w:r>
    </w:p>
    <w:p w14:paraId="2C9CC51F" w14:textId="77777777" w:rsidR="000C6B2C" w:rsidRPr="00EE60D3" w:rsidRDefault="00C572AF" w:rsidP="00C572AF">
      <w:pPr>
        <w:rPr>
          <w:rFonts w:ascii="Garamond" w:hAnsi="Garamond"/>
        </w:rPr>
      </w:pPr>
      <w:r w:rsidRPr="00EE60D3">
        <w:rPr>
          <w:rFonts w:ascii="Garamond" w:hAnsi="Garamond"/>
          <w:sz w:val="22"/>
          <w:szCs w:val="22"/>
        </w:rPr>
        <w:t xml:space="preserve">      </w:t>
      </w:r>
    </w:p>
    <w:p w14:paraId="1542FB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45B42AD0"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2BDB3977"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14386426"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5266B815"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49B0D2E6"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1F979028" w14:textId="36C77EE7" w:rsidR="00E75321" w:rsidRPr="00510DA1" w:rsidRDefault="00C13D09"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organizace Ing. </w:t>
      </w:r>
      <w:r>
        <w:rPr>
          <w:rFonts w:ascii="Garamond" w:hAnsi="Garamond"/>
        </w:rPr>
        <w:t>Jiřím Šlachtou</w:t>
      </w:r>
    </w:p>
    <w:p w14:paraId="148216C4"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14:paraId="5DB01493"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14:paraId="47122E28"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1F819DCF"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4A8FC98B" w14:textId="77777777"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14:paraId="322F1145" w14:textId="55F7DE3C" w:rsidR="00E75321" w:rsidRPr="008A07A8" w:rsidRDefault="00E75321" w:rsidP="00E75321">
      <w:pPr>
        <w:ind w:firstLine="360"/>
        <w:jc w:val="both"/>
        <w:rPr>
          <w:rFonts w:ascii="Garamond" w:hAnsi="Garamond"/>
          <w:sz w:val="22"/>
          <w:szCs w:val="22"/>
        </w:rPr>
      </w:pP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52B65DA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3934BF58" w14:textId="77777777" w:rsidR="000C6B2C" w:rsidRPr="00774DE2" w:rsidRDefault="000C6B2C" w:rsidP="00774DE2">
      <w:pPr>
        <w:ind w:firstLine="708"/>
        <w:rPr>
          <w:rFonts w:ascii="Garamond" w:hAnsi="Garamond"/>
          <w:sz w:val="26"/>
        </w:rPr>
      </w:pPr>
      <w:r w:rsidRPr="00774DE2">
        <w:rPr>
          <w:rFonts w:ascii="Garamond" w:hAnsi="Garamond"/>
          <w:sz w:val="26"/>
        </w:rPr>
        <w:t>a</w:t>
      </w:r>
    </w:p>
    <w:p w14:paraId="1790931A" w14:textId="77777777" w:rsidR="00E21B26" w:rsidRDefault="000C6B2C" w:rsidP="00E21B26">
      <w:pPr>
        <w:widowControl w:val="0"/>
        <w:autoSpaceDE w:val="0"/>
        <w:autoSpaceDN w:val="0"/>
        <w:adjustRightInd w:val="0"/>
        <w:ind w:left="708" w:hanging="708"/>
        <w:rPr>
          <w:rFonts w:ascii="Garamond" w:hAnsi="Garamond"/>
        </w:rPr>
      </w:pPr>
      <w:r w:rsidRPr="00774DE2">
        <w:rPr>
          <w:rFonts w:ascii="Garamond" w:hAnsi="Garamond"/>
        </w:rPr>
        <w:t xml:space="preserve"> </w:t>
      </w:r>
    </w:p>
    <w:p w14:paraId="316C9EB5" w14:textId="6C94F914" w:rsidR="00E21B26" w:rsidRDefault="00E21B26" w:rsidP="00D66005">
      <w:pPr>
        <w:widowControl w:val="0"/>
        <w:autoSpaceDE w:val="0"/>
        <w:autoSpaceDN w:val="0"/>
        <w:adjustRightInd w:val="0"/>
        <w:ind w:left="708" w:hanging="708"/>
        <w:rPr>
          <w:b/>
        </w:rPr>
      </w:pPr>
      <w:r w:rsidRPr="005D4515">
        <w:rPr>
          <w:b/>
        </w:rPr>
        <w:t xml:space="preserve">2.      </w:t>
      </w:r>
      <w:r w:rsidR="001D6B64">
        <w:rPr>
          <w:b/>
        </w:rPr>
        <w:tab/>
      </w:r>
      <w:r w:rsidR="00C13D09">
        <w:rPr>
          <w:b/>
        </w:rPr>
        <w:t>XXXXXXXX</w:t>
      </w:r>
    </w:p>
    <w:p w14:paraId="42A83A90" w14:textId="6554CC22" w:rsidR="00D66005" w:rsidRDefault="00D66005" w:rsidP="00D66005">
      <w:pPr>
        <w:widowControl w:val="0"/>
        <w:autoSpaceDE w:val="0"/>
        <w:autoSpaceDN w:val="0"/>
        <w:adjustRightInd w:val="0"/>
        <w:ind w:left="708" w:hanging="708"/>
        <w:rPr>
          <w:b/>
        </w:rPr>
      </w:pPr>
    </w:p>
    <w:p w14:paraId="012824E6" w14:textId="45AB8C20" w:rsidR="00D66005" w:rsidRDefault="00D66005" w:rsidP="00D66005">
      <w:pPr>
        <w:widowControl w:val="0"/>
        <w:autoSpaceDE w:val="0"/>
        <w:autoSpaceDN w:val="0"/>
        <w:adjustRightInd w:val="0"/>
        <w:ind w:left="708" w:hanging="708"/>
        <w:rPr>
          <w:b/>
        </w:rPr>
      </w:pPr>
    </w:p>
    <w:p w14:paraId="612B8582" w14:textId="0D137083" w:rsidR="00D66005" w:rsidRDefault="00D66005" w:rsidP="00D66005">
      <w:pPr>
        <w:widowControl w:val="0"/>
        <w:autoSpaceDE w:val="0"/>
        <w:autoSpaceDN w:val="0"/>
        <w:adjustRightInd w:val="0"/>
        <w:ind w:left="708" w:hanging="708"/>
        <w:rPr>
          <w:b/>
        </w:rPr>
      </w:pPr>
    </w:p>
    <w:p w14:paraId="3DD004EB" w14:textId="4CFB157B" w:rsidR="00D66005" w:rsidRDefault="00D66005" w:rsidP="00D66005">
      <w:pPr>
        <w:widowControl w:val="0"/>
        <w:autoSpaceDE w:val="0"/>
        <w:autoSpaceDN w:val="0"/>
        <w:adjustRightInd w:val="0"/>
        <w:ind w:left="708" w:hanging="708"/>
        <w:rPr>
          <w:b/>
        </w:rPr>
      </w:pPr>
    </w:p>
    <w:p w14:paraId="5773DBCF" w14:textId="21E25C41" w:rsidR="00D66005" w:rsidRDefault="00D66005" w:rsidP="00D66005">
      <w:pPr>
        <w:widowControl w:val="0"/>
        <w:autoSpaceDE w:val="0"/>
        <w:autoSpaceDN w:val="0"/>
        <w:adjustRightInd w:val="0"/>
        <w:ind w:left="708" w:hanging="708"/>
        <w:rPr>
          <w:b/>
        </w:rPr>
      </w:pPr>
    </w:p>
    <w:p w14:paraId="03F9E616" w14:textId="20C8E1F5" w:rsidR="00D66005" w:rsidRDefault="00D66005" w:rsidP="00D66005">
      <w:pPr>
        <w:widowControl w:val="0"/>
        <w:autoSpaceDE w:val="0"/>
        <w:autoSpaceDN w:val="0"/>
        <w:adjustRightInd w:val="0"/>
        <w:ind w:left="708" w:hanging="708"/>
        <w:rPr>
          <w:b/>
        </w:rPr>
      </w:pPr>
    </w:p>
    <w:p w14:paraId="55913FE8" w14:textId="2B08001A" w:rsidR="00D66005" w:rsidRDefault="00D66005" w:rsidP="00D66005">
      <w:pPr>
        <w:widowControl w:val="0"/>
        <w:autoSpaceDE w:val="0"/>
        <w:autoSpaceDN w:val="0"/>
        <w:adjustRightInd w:val="0"/>
        <w:ind w:left="708" w:hanging="708"/>
        <w:rPr>
          <w:b/>
        </w:rPr>
      </w:pPr>
    </w:p>
    <w:p w14:paraId="6CF8A3B5" w14:textId="63FD450A" w:rsidR="00D66005" w:rsidRDefault="00D66005" w:rsidP="00D66005">
      <w:pPr>
        <w:widowControl w:val="0"/>
        <w:autoSpaceDE w:val="0"/>
        <w:autoSpaceDN w:val="0"/>
        <w:adjustRightInd w:val="0"/>
        <w:ind w:left="708" w:hanging="708"/>
        <w:rPr>
          <w:b/>
        </w:rPr>
      </w:pPr>
    </w:p>
    <w:p w14:paraId="064E8779" w14:textId="69AEE04A" w:rsidR="00D66005" w:rsidRDefault="00D66005" w:rsidP="00D66005">
      <w:pPr>
        <w:widowControl w:val="0"/>
        <w:autoSpaceDE w:val="0"/>
        <w:autoSpaceDN w:val="0"/>
        <w:adjustRightInd w:val="0"/>
        <w:ind w:left="708" w:hanging="708"/>
        <w:rPr>
          <w:b/>
        </w:rPr>
      </w:pPr>
    </w:p>
    <w:p w14:paraId="74DF7313" w14:textId="371512D6" w:rsidR="00D66005" w:rsidRDefault="00D66005" w:rsidP="00D66005">
      <w:pPr>
        <w:widowControl w:val="0"/>
        <w:autoSpaceDE w:val="0"/>
        <w:autoSpaceDN w:val="0"/>
        <w:adjustRightInd w:val="0"/>
        <w:ind w:left="708" w:hanging="708"/>
        <w:rPr>
          <w:b/>
        </w:rPr>
      </w:pPr>
    </w:p>
    <w:p w14:paraId="3E806C84" w14:textId="46D6E1C1" w:rsidR="00D66005" w:rsidRDefault="00D66005" w:rsidP="00D66005">
      <w:pPr>
        <w:widowControl w:val="0"/>
        <w:autoSpaceDE w:val="0"/>
        <w:autoSpaceDN w:val="0"/>
        <w:adjustRightInd w:val="0"/>
        <w:ind w:left="708" w:hanging="708"/>
        <w:rPr>
          <w:b/>
        </w:rPr>
      </w:pPr>
    </w:p>
    <w:p w14:paraId="3C9F76BD" w14:textId="52C06D3C" w:rsidR="00D66005" w:rsidRDefault="00D66005" w:rsidP="00D66005">
      <w:pPr>
        <w:widowControl w:val="0"/>
        <w:autoSpaceDE w:val="0"/>
        <w:autoSpaceDN w:val="0"/>
        <w:adjustRightInd w:val="0"/>
        <w:ind w:left="708" w:hanging="708"/>
        <w:rPr>
          <w:b/>
        </w:rPr>
      </w:pPr>
    </w:p>
    <w:p w14:paraId="3B2B6612" w14:textId="21A19B18" w:rsidR="00D66005" w:rsidRDefault="00D66005" w:rsidP="00D66005">
      <w:pPr>
        <w:widowControl w:val="0"/>
        <w:autoSpaceDE w:val="0"/>
        <w:autoSpaceDN w:val="0"/>
        <w:adjustRightInd w:val="0"/>
        <w:ind w:left="708" w:hanging="708"/>
        <w:rPr>
          <w:b/>
        </w:rPr>
      </w:pPr>
    </w:p>
    <w:p w14:paraId="4FC7B39F" w14:textId="1570919D" w:rsidR="00D66005" w:rsidRDefault="00D66005" w:rsidP="00D66005">
      <w:pPr>
        <w:widowControl w:val="0"/>
        <w:autoSpaceDE w:val="0"/>
        <w:autoSpaceDN w:val="0"/>
        <w:adjustRightInd w:val="0"/>
        <w:ind w:left="708" w:hanging="708"/>
        <w:rPr>
          <w:b/>
        </w:rPr>
      </w:pPr>
    </w:p>
    <w:p w14:paraId="1A8EFD78" w14:textId="289A7E02" w:rsidR="00D66005" w:rsidRDefault="00D66005" w:rsidP="00D66005">
      <w:pPr>
        <w:widowControl w:val="0"/>
        <w:autoSpaceDE w:val="0"/>
        <w:autoSpaceDN w:val="0"/>
        <w:adjustRightInd w:val="0"/>
        <w:ind w:left="708" w:hanging="708"/>
        <w:rPr>
          <w:b/>
        </w:rPr>
      </w:pPr>
    </w:p>
    <w:p w14:paraId="49E0D33D" w14:textId="492DC1D9" w:rsidR="00D66005" w:rsidRDefault="00D66005" w:rsidP="00D66005">
      <w:pPr>
        <w:widowControl w:val="0"/>
        <w:autoSpaceDE w:val="0"/>
        <w:autoSpaceDN w:val="0"/>
        <w:adjustRightInd w:val="0"/>
        <w:ind w:left="708" w:hanging="708"/>
        <w:rPr>
          <w:b/>
        </w:rPr>
      </w:pPr>
    </w:p>
    <w:p w14:paraId="7B728602" w14:textId="5FBAB34B" w:rsidR="00D66005" w:rsidRDefault="00D66005" w:rsidP="00D66005">
      <w:pPr>
        <w:widowControl w:val="0"/>
        <w:autoSpaceDE w:val="0"/>
        <w:autoSpaceDN w:val="0"/>
        <w:adjustRightInd w:val="0"/>
        <w:ind w:left="708" w:hanging="708"/>
        <w:rPr>
          <w:b/>
        </w:rPr>
      </w:pPr>
    </w:p>
    <w:p w14:paraId="187D1C4A" w14:textId="77777777" w:rsidR="00D66005" w:rsidRPr="005D4515" w:rsidRDefault="00D66005" w:rsidP="00D66005">
      <w:pPr>
        <w:widowControl w:val="0"/>
        <w:autoSpaceDE w:val="0"/>
        <w:autoSpaceDN w:val="0"/>
        <w:adjustRightInd w:val="0"/>
        <w:ind w:left="708" w:hanging="708"/>
      </w:pPr>
    </w:p>
    <w:p w14:paraId="57DC8DCF" w14:textId="77777777" w:rsidR="00E75321" w:rsidRPr="00782757" w:rsidRDefault="00E75321" w:rsidP="00703ABE">
      <w:pPr>
        <w:ind w:firstLine="708"/>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43393556" w14:textId="77777777" w:rsidR="00133193" w:rsidRPr="00EE60D3" w:rsidRDefault="00133193" w:rsidP="00E75321">
      <w:pPr>
        <w:rPr>
          <w:rFonts w:ascii="Garamond" w:hAnsi="Garamond"/>
          <w:i/>
        </w:rPr>
      </w:pPr>
    </w:p>
    <w:p w14:paraId="04BFF6BE" w14:textId="17FEE9F7" w:rsidR="007D4D2C" w:rsidRPr="00EE60D3" w:rsidRDefault="00DF6323" w:rsidP="00CC305D">
      <w:pPr>
        <w:ind w:firstLine="708"/>
        <w:jc w:val="both"/>
        <w:rPr>
          <w:rFonts w:ascii="Garamond" w:hAnsi="Garamond"/>
          <w:b/>
          <w:u w:val="single"/>
        </w:rPr>
      </w:pPr>
      <w:r w:rsidRPr="00EE60D3">
        <w:rPr>
          <w:rFonts w:ascii="Garamond" w:hAnsi="Garamond"/>
          <w:b/>
        </w:rPr>
        <w:t xml:space="preserve">Název akce: </w:t>
      </w:r>
      <w:r w:rsidR="00410737" w:rsidRPr="00EE60D3">
        <w:rPr>
          <w:rFonts w:ascii="Garamond" w:hAnsi="Garamond"/>
          <w:b/>
          <w:u w:val="single"/>
        </w:rPr>
        <w:t>Oprava most</w:t>
      </w:r>
      <w:r w:rsidR="00505751" w:rsidRPr="00EE60D3">
        <w:rPr>
          <w:rFonts w:ascii="Garamond" w:hAnsi="Garamond"/>
          <w:b/>
          <w:u w:val="single"/>
        </w:rPr>
        <w:t>u</w:t>
      </w:r>
      <w:r w:rsidR="00CC55A2" w:rsidRPr="00EE60D3">
        <w:rPr>
          <w:rFonts w:ascii="Garamond" w:hAnsi="Garamond"/>
          <w:b/>
          <w:u w:val="single"/>
        </w:rPr>
        <w:t xml:space="preserve"> ev.č. </w:t>
      </w:r>
      <w:r w:rsidR="00C13D09">
        <w:rPr>
          <w:rFonts w:ascii="Garamond" w:hAnsi="Garamond"/>
          <w:b/>
          <w:u w:val="single"/>
        </w:rPr>
        <w:t xml:space="preserve">194 6 – 1 Malý </w:t>
      </w:r>
      <w:proofErr w:type="spellStart"/>
      <w:r w:rsidR="00C13D09">
        <w:rPr>
          <w:rFonts w:ascii="Garamond" w:hAnsi="Garamond"/>
          <w:b/>
          <w:u w:val="single"/>
        </w:rPr>
        <w:t>Hlavákov</w:t>
      </w:r>
      <w:proofErr w:type="spellEnd"/>
    </w:p>
    <w:p w14:paraId="536989F9" w14:textId="77777777" w:rsidR="00AE589A" w:rsidRPr="00661990" w:rsidRDefault="00AE589A" w:rsidP="00CC305D">
      <w:pPr>
        <w:ind w:firstLine="708"/>
        <w:jc w:val="both"/>
        <w:rPr>
          <w:rFonts w:ascii="Garamond" w:hAnsi="Garamond"/>
          <w:b/>
          <w:sz w:val="20"/>
          <w:szCs w:val="20"/>
        </w:rPr>
      </w:pPr>
    </w:p>
    <w:p w14:paraId="12DF0315"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085E624" w14:textId="77777777" w:rsidR="00641A26" w:rsidRPr="00661990" w:rsidRDefault="00641A26" w:rsidP="00774DE2">
      <w:pPr>
        <w:jc w:val="center"/>
        <w:rPr>
          <w:rFonts w:ascii="Garamond" w:hAnsi="Garamond"/>
          <w:b/>
          <w:sz w:val="20"/>
          <w:szCs w:val="20"/>
        </w:rPr>
      </w:pPr>
    </w:p>
    <w:p w14:paraId="7BDABEAD"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774DE2">
        <w:rPr>
          <w:rFonts w:ascii="Garamond" w:hAnsi="Garamond"/>
          <w:sz w:val="22"/>
          <w:szCs w:val="22"/>
        </w:rPr>
        <w:lastRenderedPageBreak/>
        <w:t>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1D1FD9E" w14:textId="77777777" w:rsidR="00E75321" w:rsidRPr="00774DE2" w:rsidRDefault="00E75321" w:rsidP="006A7A78">
      <w:pPr>
        <w:ind w:left="720" w:hanging="720"/>
        <w:jc w:val="both"/>
        <w:rPr>
          <w:rFonts w:ascii="Garamond" w:hAnsi="Garamond"/>
          <w:b/>
          <w:sz w:val="22"/>
          <w:szCs w:val="22"/>
        </w:rPr>
      </w:pPr>
    </w:p>
    <w:p w14:paraId="3FFB5929"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8984DAB" w14:textId="77777777" w:rsidR="00661990" w:rsidRDefault="00661990" w:rsidP="006A7A78">
      <w:pPr>
        <w:ind w:left="540"/>
        <w:jc w:val="center"/>
        <w:rPr>
          <w:rFonts w:ascii="Garamond" w:hAnsi="Garamond"/>
          <w:b/>
          <w:sz w:val="22"/>
          <w:szCs w:val="22"/>
        </w:rPr>
      </w:pPr>
    </w:p>
    <w:p w14:paraId="6B605DD8"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6AFD2A5E" w14:textId="77777777" w:rsidR="00DF6323" w:rsidRPr="00774DE2" w:rsidRDefault="00DF6323" w:rsidP="006A7A78">
      <w:pPr>
        <w:jc w:val="both"/>
        <w:rPr>
          <w:rFonts w:ascii="Garamond" w:hAnsi="Garamond"/>
          <w:sz w:val="22"/>
          <w:szCs w:val="22"/>
        </w:rPr>
      </w:pPr>
    </w:p>
    <w:p w14:paraId="0D4F3E94" w14:textId="152FACBB"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 xml:space="preserve">2.1.   </w:t>
      </w:r>
      <w:r w:rsidR="00D66005">
        <w:rPr>
          <w:rFonts w:ascii="Garamond" w:hAnsi="Garamond"/>
          <w:szCs w:val="22"/>
        </w:rPr>
        <w:t xml:space="preserve">  </w:t>
      </w:r>
      <w:r w:rsidRPr="00410737">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14:paraId="342072EE" w14:textId="77777777" w:rsidR="00DF6323" w:rsidRPr="00774DE2" w:rsidRDefault="00DF6323" w:rsidP="006A7A78">
      <w:pPr>
        <w:ind w:left="720" w:hanging="720"/>
        <w:jc w:val="both"/>
        <w:rPr>
          <w:rFonts w:ascii="Garamond" w:hAnsi="Garamond"/>
          <w:sz w:val="22"/>
          <w:szCs w:val="22"/>
        </w:rPr>
      </w:pPr>
    </w:p>
    <w:p w14:paraId="5BE5F305" w14:textId="3A06A6DC" w:rsidR="00495393" w:rsidRPr="00D66005" w:rsidRDefault="00DF6323" w:rsidP="00495393">
      <w:pPr>
        <w:pStyle w:val="Zhlav"/>
        <w:ind w:left="567" w:hanging="567"/>
        <w:jc w:val="both"/>
        <w:rPr>
          <w:rFonts w:ascii="Garamond" w:hAnsi="Garamond"/>
          <w:sz w:val="22"/>
          <w:szCs w:val="22"/>
        </w:rPr>
      </w:pPr>
      <w:r w:rsidRPr="00774DE2">
        <w:rPr>
          <w:rFonts w:ascii="Garamond" w:hAnsi="Garamond"/>
          <w:sz w:val="22"/>
          <w:szCs w:val="22"/>
        </w:rPr>
        <w:t xml:space="preserve">2.2. </w:t>
      </w:r>
      <w:r w:rsidRPr="005160EE">
        <w:rPr>
          <w:rFonts w:ascii="Garamond" w:hAnsi="Garamond"/>
          <w:sz w:val="22"/>
          <w:szCs w:val="22"/>
        </w:rPr>
        <w:t xml:space="preserve">  </w:t>
      </w:r>
      <w:r w:rsidR="00835011" w:rsidRPr="005160EE">
        <w:rPr>
          <w:rFonts w:ascii="Garamond" w:hAnsi="Garamond"/>
          <w:sz w:val="22"/>
          <w:szCs w:val="22"/>
        </w:rPr>
        <w:t xml:space="preserve"> </w:t>
      </w:r>
      <w:r w:rsidR="007007A8" w:rsidRPr="005160EE">
        <w:rPr>
          <w:rFonts w:ascii="Garamond" w:hAnsi="Garamond"/>
          <w:sz w:val="22"/>
          <w:szCs w:val="22"/>
        </w:rPr>
        <w:t xml:space="preserve"> </w:t>
      </w:r>
      <w:r w:rsidR="00017916" w:rsidRPr="00D66005">
        <w:rPr>
          <w:rFonts w:ascii="Garamond" w:hAnsi="Garamond"/>
          <w:sz w:val="22"/>
          <w:szCs w:val="22"/>
        </w:rPr>
        <w:t>Předmět</w:t>
      </w:r>
      <w:r w:rsidR="007007A8" w:rsidRPr="00D66005">
        <w:rPr>
          <w:rFonts w:ascii="Garamond" w:hAnsi="Garamond"/>
          <w:sz w:val="22"/>
          <w:szCs w:val="22"/>
        </w:rPr>
        <w:t>em</w:t>
      </w:r>
      <w:r w:rsidR="00017916" w:rsidRPr="00D66005">
        <w:rPr>
          <w:rFonts w:ascii="Garamond" w:hAnsi="Garamond"/>
          <w:sz w:val="22"/>
          <w:szCs w:val="22"/>
        </w:rPr>
        <w:t xml:space="preserve"> Díla je</w:t>
      </w:r>
      <w:r w:rsidR="00CC55A2" w:rsidRPr="00D66005">
        <w:rPr>
          <w:rFonts w:ascii="Garamond" w:hAnsi="Garamond"/>
          <w:sz w:val="22"/>
          <w:szCs w:val="22"/>
        </w:rPr>
        <w:t xml:space="preserve"> </w:t>
      </w:r>
      <w:r w:rsidR="00410737" w:rsidRPr="00D66005">
        <w:rPr>
          <w:rFonts w:ascii="Garamond" w:hAnsi="Garamond"/>
          <w:sz w:val="22"/>
          <w:szCs w:val="22"/>
        </w:rPr>
        <w:t>provedení a obstarání veškerých prací a zhotovení děl nutných na realizaci stavební akce.</w:t>
      </w:r>
      <w:r w:rsidR="003571C3" w:rsidRPr="00D66005">
        <w:rPr>
          <w:rFonts w:ascii="Garamond" w:hAnsi="Garamond"/>
          <w:b/>
          <w:iCs/>
          <w:sz w:val="22"/>
          <w:szCs w:val="22"/>
        </w:rPr>
        <w:t xml:space="preserve">   </w:t>
      </w:r>
      <w:r w:rsidR="00495393" w:rsidRPr="00D66005">
        <w:rPr>
          <w:rFonts w:ascii="Garamond" w:hAnsi="Garamond"/>
          <w:b/>
          <w:iCs/>
          <w:sz w:val="22"/>
          <w:szCs w:val="22"/>
        </w:rPr>
        <w:t xml:space="preserve">     </w:t>
      </w:r>
    </w:p>
    <w:p w14:paraId="1A8746BB" w14:textId="3768C046" w:rsidR="00D66005" w:rsidRPr="00D66005" w:rsidRDefault="00D66005" w:rsidP="000A4E3C">
      <w:pPr>
        <w:pStyle w:val="Zhlav"/>
        <w:ind w:left="567" w:hanging="567"/>
        <w:jc w:val="both"/>
        <w:rPr>
          <w:rFonts w:ascii="Garamond" w:hAnsi="Garamond"/>
          <w:sz w:val="22"/>
          <w:szCs w:val="22"/>
        </w:rPr>
      </w:pPr>
      <w:r>
        <w:rPr>
          <w:rFonts w:ascii="Garamond" w:hAnsi="Garamond"/>
          <w:b/>
          <w:sz w:val="22"/>
          <w:szCs w:val="22"/>
        </w:rPr>
        <w:t xml:space="preserve">           </w:t>
      </w:r>
      <w:r w:rsidR="00C13D09">
        <w:rPr>
          <w:rFonts w:ascii="Garamond" w:hAnsi="Garamond"/>
          <w:b/>
          <w:sz w:val="22"/>
          <w:szCs w:val="22"/>
        </w:rPr>
        <w:t xml:space="preserve">Oprava mostu </w:t>
      </w:r>
      <w:proofErr w:type="spellStart"/>
      <w:r w:rsidR="00C13D09">
        <w:rPr>
          <w:rFonts w:ascii="Garamond" w:hAnsi="Garamond"/>
          <w:b/>
          <w:sz w:val="22"/>
          <w:szCs w:val="22"/>
        </w:rPr>
        <w:t>ev.č</w:t>
      </w:r>
      <w:proofErr w:type="spellEnd"/>
      <w:r w:rsidR="00C13D09">
        <w:rPr>
          <w:rFonts w:ascii="Garamond" w:hAnsi="Garamond"/>
          <w:b/>
          <w:sz w:val="22"/>
          <w:szCs w:val="22"/>
        </w:rPr>
        <w:t xml:space="preserve">. 194 6 – 1 Malý </w:t>
      </w:r>
      <w:proofErr w:type="spellStart"/>
      <w:r w:rsidR="00C13D09">
        <w:rPr>
          <w:rFonts w:ascii="Garamond" w:hAnsi="Garamond"/>
          <w:b/>
          <w:sz w:val="22"/>
          <w:szCs w:val="22"/>
        </w:rPr>
        <w:t>Hlavákov</w:t>
      </w:r>
      <w:proofErr w:type="spellEnd"/>
      <w:r w:rsidRPr="00D66005">
        <w:rPr>
          <w:rFonts w:ascii="Garamond" w:hAnsi="Garamond"/>
          <w:sz w:val="22"/>
          <w:szCs w:val="22"/>
        </w:rPr>
        <w:t xml:space="preserve">: </w:t>
      </w:r>
      <w:r w:rsidR="00C13D09" w:rsidRPr="00C13D09">
        <w:rPr>
          <w:rFonts w:ascii="Garamond" w:hAnsi="Garamond"/>
          <w:sz w:val="22"/>
          <w:szCs w:val="22"/>
        </w:rPr>
        <w:t>Součástí realizace je odstranění kompletních mostních říms vč. jejich vybavení. Zřízení nových kotvených ŽB říms s osazením nového záchytného systému ZSNH4. Vozovka bude na mostě v celé své šířce + předmostí odfrézována. V </w:t>
      </w:r>
      <w:proofErr w:type="spellStart"/>
      <w:r w:rsidR="00C13D09" w:rsidRPr="00C13D09">
        <w:rPr>
          <w:rFonts w:ascii="Garamond" w:hAnsi="Garamond"/>
          <w:sz w:val="22"/>
          <w:szCs w:val="22"/>
        </w:rPr>
        <w:t>tl</w:t>
      </w:r>
      <w:proofErr w:type="spellEnd"/>
      <w:r w:rsidR="00C13D09" w:rsidRPr="00C13D09">
        <w:rPr>
          <w:rFonts w:ascii="Garamond" w:hAnsi="Garamond"/>
          <w:sz w:val="22"/>
          <w:szCs w:val="22"/>
        </w:rPr>
        <w:t>. 5cm bude znovu provedena pokládka nové obrusné vrstvy vč. spodního infiltr</w:t>
      </w:r>
      <w:r w:rsidR="000A4E3C">
        <w:rPr>
          <w:rFonts w:ascii="Garamond" w:hAnsi="Garamond"/>
          <w:sz w:val="22"/>
          <w:szCs w:val="22"/>
        </w:rPr>
        <w:t>ačního</w:t>
      </w:r>
      <w:r w:rsidR="00C13D09" w:rsidRPr="00C13D09">
        <w:rPr>
          <w:rFonts w:ascii="Garamond" w:hAnsi="Garamond"/>
          <w:sz w:val="22"/>
          <w:szCs w:val="22"/>
        </w:rPr>
        <w:t xml:space="preserve"> postřiku. NK bude v místě poškození krycí vrstvy sanována společně s ošetřením třmínkové výztuže ochranným můstkem. V korytě potoka bude opravena kyneta z lomového kamene – předlážděním do betonu.</w:t>
      </w:r>
      <w:r w:rsidRPr="00C13D09">
        <w:rPr>
          <w:rFonts w:ascii="Garamond" w:hAnsi="Garamond"/>
          <w:b/>
          <w:iCs/>
          <w:color w:val="943634" w:themeColor="accent2" w:themeShade="BF"/>
          <w:sz w:val="22"/>
          <w:szCs w:val="22"/>
        </w:rPr>
        <w:t xml:space="preserve"> </w:t>
      </w:r>
      <w:r w:rsidRPr="00D66005">
        <w:rPr>
          <w:rFonts w:ascii="Garamond" w:hAnsi="Garamond"/>
          <w:sz w:val="22"/>
          <w:szCs w:val="22"/>
        </w:rPr>
        <w:t>Realizace stavby se předpokládá za částečné uzavírky.</w:t>
      </w:r>
    </w:p>
    <w:p w14:paraId="1915C7E2" w14:textId="77777777" w:rsidR="000A4A99" w:rsidRPr="001013D9" w:rsidRDefault="000A4A99" w:rsidP="00554618">
      <w:pPr>
        <w:ind w:left="720" w:hanging="720"/>
        <w:jc w:val="both"/>
        <w:rPr>
          <w:rFonts w:ascii="Garamond" w:hAnsi="Garamond"/>
          <w:i/>
          <w:sz w:val="22"/>
          <w:szCs w:val="22"/>
        </w:rPr>
      </w:pPr>
    </w:p>
    <w:p w14:paraId="73A1D6CE" w14:textId="77777777"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14:paraId="22BA9566" w14:textId="77777777" w:rsidR="00DF6323" w:rsidRPr="00774DE2" w:rsidRDefault="00DF6323" w:rsidP="006A7A78">
      <w:pPr>
        <w:tabs>
          <w:tab w:val="left" w:pos="1080"/>
          <w:tab w:val="right" w:pos="9072"/>
        </w:tabs>
        <w:ind w:left="720"/>
        <w:rPr>
          <w:rFonts w:ascii="Garamond" w:hAnsi="Garamond"/>
          <w:b/>
          <w:sz w:val="22"/>
          <w:szCs w:val="22"/>
        </w:rPr>
      </w:pPr>
    </w:p>
    <w:p w14:paraId="6B022792" w14:textId="77777777"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14:paraId="4CB4EABF" w14:textId="77777777"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14:paraId="539E9201" w14:textId="77777777"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14:paraId="05540A6E" w14:textId="77777777" w:rsidR="00377A54" w:rsidRPr="002D7225" w:rsidRDefault="00377A54" w:rsidP="00377A54">
      <w:pPr>
        <w:jc w:val="both"/>
        <w:rPr>
          <w:rFonts w:ascii="Garamond" w:hAnsi="Garamond"/>
          <w:sz w:val="22"/>
          <w:szCs w:val="22"/>
        </w:rPr>
      </w:pPr>
    </w:p>
    <w:p w14:paraId="7BF8315F"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7B8AFF39"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1E6E1556"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14:paraId="00353FD0" w14:textId="77777777" w:rsidR="00377A54" w:rsidRDefault="00377A54" w:rsidP="00377A54">
      <w:pPr>
        <w:ind w:left="1068"/>
        <w:jc w:val="both"/>
        <w:rPr>
          <w:rFonts w:ascii="Garamond" w:hAnsi="Garamond"/>
          <w:sz w:val="22"/>
          <w:szCs w:val="22"/>
        </w:rPr>
      </w:pPr>
    </w:p>
    <w:p w14:paraId="15DDD18D" w14:textId="77777777" w:rsidR="00E75321" w:rsidRPr="00774DE2" w:rsidRDefault="00E75321" w:rsidP="00774DE2">
      <w:pPr>
        <w:pStyle w:val="Odstavecseseznamem"/>
        <w:ind w:left="1068"/>
        <w:jc w:val="both"/>
        <w:rPr>
          <w:rFonts w:ascii="Garamond" w:hAnsi="Garamond"/>
          <w:sz w:val="22"/>
          <w:szCs w:val="22"/>
        </w:rPr>
      </w:pPr>
    </w:p>
    <w:p w14:paraId="79BCD088" w14:textId="77777777"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14:paraId="5B98F6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14:paraId="1633DF11"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dodržování jednotlivých ustanovení zákona č. 183/2006 Sb., o územním plánování a stavebním řádu (stavební zákon), vč. jeho prováděcích vyhlášek, </w:t>
      </w:r>
    </w:p>
    <w:p w14:paraId="5F014C9E"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14:paraId="4FE52124" w14:textId="77777777"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243530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14:paraId="2790ABD5" w14:textId="77777777"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14:paraId="741CCE1C" w14:textId="77777777"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14:paraId="101C102C" w14:textId="77777777" w:rsidR="00880DBE" w:rsidRPr="005C3384" w:rsidRDefault="006830DD" w:rsidP="009B35F7">
      <w:pPr>
        <w:pStyle w:val="Odstavecseseznamem"/>
        <w:numPr>
          <w:ilvl w:val="0"/>
          <w:numId w:val="24"/>
        </w:numPr>
        <w:spacing w:after="20"/>
        <w:jc w:val="both"/>
        <w:rPr>
          <w:rFonts w:ascii="Garamond" w:hAnsi="Garamond"/>
          <w:sz w:val="22"/>
          <w:szCs w:val="22"/>
        </w:rPr>
      </w:pPr>
      <w:r w:rsidRPr="005C3384">
        <w:rPr>
          <w:rFonts w:ascii="Garamond" w:hAnsi="Garamond"/>
          <w:b/>
          <w:sz w:val="22"/>
          <w:szCs w:val="22"/>
        </w:rPr>
        <w:t xml:space="preserve">materiál vyfrézovaný na stavbě přejde </w:t>
      </w:r>
      <w:r w:rsidR="00880DBE" w:rsidRPr="005C3384">
        <w:rPr>
          <w:rFonts w:ascii="Garamond" w:hAnsi="Garamond"/>
          <w:b/>
          <w:sz w:val="22"/>
          <w:szCs w:val="22"/>
        </w:rPr>
        <w:t>na základě uzavření kupní smlouvy, která tvoří přílohu zadávací dokumentace, do majetku zhotovitele</w:t>
      </w:r>
      <w:r w:rsidR="00880DBE" w:rsidRPr="005C3384">
        <w:rPr>
          <w:rFonts w:ascii="Garamond" w:hAnsi="Garamond"/>
          <w:sz w:val="22"/>
          <w:szCs w:val="22"/>
        </w:rPr>
        <w:t xml:space="preserve"> a zhotovitel je povinen v souladu s touto </w:t>
      </w:r>
      <w:r w:rsidR="00880DBE" w:rsidRPr="005C3384">
        <w:rPr>
          <w:rFonts w:ascii="Garamond" w:hAnsi="Garamond"/>
          <w:sz w:val="22"/>
          <w:szCs w:val="22"/>
        </w:rPr>
        <w:lastRenderedPageBreak/>
        <w:t xml:space="preserve">smlouvou zajistit nakládku a odvoz vyfrézovaného materiálu, úklid, popř. skladování, a zajistí další recyklaci a zpětné využití tohoto materiálu, </w:t>
      </w:r>
    </w:p>
    <w:p w14:paraId="1FA50F2D"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14:paraId="1A43E4C0"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14:paraId="39AB6474" w14:textId="77777777"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vyhlášky č. 268/2009 Sb., o technických požadavcích na stavby, ve  znění pozdějších předpisů,</w:t>
      </w:r>
    </w:p>
    <w:p w14:paraId="7F3993A6" w14:textId="77777777"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v souladu s plánem  BOZP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14:paraId="5EE23B84" w14:textId="77777777"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mezideponii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28122CAB"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14:paraId="5C485D4F"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14:paraId="5F307A96"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61DBB2FE" w14:textId="77777777" w:rsidR="00880DBE" w:rsidRPr="002D7225" w:rsidRDefault="00880DBE" w:rsidP="00880DBE">
      <w:pPr>
        <w:spacing w:after="20"/>
        <w:ind w:left="993"/>
        <w:jc w:val="both"/>
        <w:rPr>
          <w:rFonts w:ascii="Garamond" w:hAnsi="Garamond"/>
          <w:sz w:val="22"/>
          <w:szCs w:val="22"/>
        </w:rPr>
      </w:pPr>
    </w:p>
    <w:p w14:paraId="446EA6B2"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63FDCE2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1AD9D588" w14:textId="77777777"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14:paraId="31E17A74" w14:textId="77777777"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výrobny, ze kterých budou materiály dodávány (platí pro lomy, betonárky, obalovny a 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14:paraId="322388E3" w14:textId="77777777" w:rsidR="006F6BF8" w:rsidRPr="00774DE2" w:rsidRDefault="006F6BF8" w:rsidP="006A7A78">
      <w:pPr>
        <w:ind w:left="1068"/>
        <w:jc w:val="both"/>
        <w:rPr>
          <w:rFonts w:ascii="Garamond" w:hAnsi="Garamond"/>
          <w:sz w:val="22"/>
          <w:szCs w:val="22"/>
        </w:rPr>
      </w:pPr>
    </w:p>
    <w:p w14:paraId="184730A7" w14:textId="77777777" w:rsidR="00DF6323" w:rsidRPr="006A7A78" w:rsidRDefault="00F77E0B" w:rsidP="00774DE2">
      <w:pPr>
        <w:ind w:left="705" w:hanging="705"/>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4</w:t>
      </w:r>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14:paraId="7E223561" w14:textId="77777777"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64FAF4BD" w14:textId="77777777" w:rsidR="009B35F7" w:rsidRPr="00774DE2" w:rsidRDefault="009B35F7" w:rsidP="006A7A78">
      <w:pPr>
        <w:ind w:left="720" w:hanging="720"/>
        <w:jc w:val="both"/>
        <w:rPr>
          <w:rFonts w:ascii="Garamond" w:hAnsi="Garamond"/>
          <w:sz w:val="22"/>
          <w:szCs w:val="22"/>
        </w:rPr>
      </w:pPr>
    </w:p>
    <w:p w14:paraId="31B9257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6DE164D" w14:textId="77777777" w:rsidR="00DF6323" w:rsidRPr="00774DE2" w:rsidRDefault="00DF6323" w:rsidP="006A7A78">
      <w:pPr>
        <w:jc w:val="both"/>
        <w:rPr>
          <w:rFonts w:ascii="Garamond" w:hAnsi="Garamond"/>
          <w:sz w:val="22"/>
          <w:szCs w:val="22"/>
        </w:rPr>
      </w:pPr>
    </w:p>
    <w:p w14:paraId="310A4EEE" w14:textId="77777777"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7382DAD2" w14:textId="77777777" w:rsidR="00DF6323" w:rsidRPr="001247FA" w:rsidRDefault="00DF6323" w:rsidP="006A7A78">
      <w:pPr>
        <w:ind w:left="1416" w:hanging="707"/>
        <w:jc w:val="both"/>
        <w:rPr>
          <w:rFonts w:ascii="Garamond" w:hAnsi="Garamond"/>
          <w:sz w:val="16"/>
          <w:szCs w:val="16"/>
        </w:rPr>
      </w:pPr>
    </w:p>
    <w:p w14:paraId="7E11ACBC" w14:textId="77777777" w:rsidR="00AD42CB" w:rsidRPr="00EE60D3"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14:paraId="071CB1A5" w14:textId="5118873B"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předání a převzetí staveniště </w:t>
      </w:r>
      <w:r w:rsidR="00554618" w:rsidRPr="00EE60D3">
        <w:rPr>
          <w:rFonts w:ascii="Garamond" w:hAnsi="Garamond"/>
          <w:szCs w:val="22"/>
        </w:rPr>
        <w:t xml:space="preserve">zhotovitelem: předpoklad </w:t>
      </w:r>
      <w:r w:rsidR="00D66005">
        <w:rPr>
          <w:rFonts w:ascii="Garamond" w:hAnsi="Garamond"/>
          <w:b/>
          <w:szCs w:val="22"/>
        </w:rPr>
        <w:t>0</w:t>
      </w:r>
      <w:r w:rsidR="00683E23">
        <w:rPr>
          <w:rFonts w:ascii="Garamond" w:hAnsi="Garamond"/>
          <w:b/>
          <w:szCs w:val="22"/>
        </w:rPr>
        <w:t>5</w:t>
      </w:r>
      <w:r w:rsidR="00554618" w:rsidRPr="00EE60D3">
        <w:rPr>
          <w:rFonts w:ascii="Garamond" w:hAnsi="Garamond"/>
          <w:b/>
          <w:szCs w:val="22"/>
        </w:rPr>
        <w:t>/20</w:t>
      </w:r>
      <w:r w:rsidR="00F562AF" w:rsidRPr="00EE60D3">
        <w:rPr>
          <w:rFonts w:ascii="Garamond" w:hAnsi="Garamond"/>
          <w:b/>
          <w:szCs w:val="22"/>
        </w:rPr>
        <w:t>2</w:t>
      </w:r>
      <w:r w:rsidR="00B3646D">
        <w:rPr>
          <w:rFonts w:ascii="Garamond" w:hAnsi="Garamond"/>
          <w:b/>
          <w:szCs w:val="22"/>
        </w:rPr>
        <w:t>2</w:t>
      </w:r>
    </w:p>
    <w:p w14:paraId="72D7B877" w14:textId="77777777"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Doba zahájení stavebních prací: do 10-ti kalendářních dnů od předání a převzetí staveniště</w:t>
      </w:r>
    </w:p>
    <w:p w14:paraId="58CCAFE7" w14:textId="6443E3E6"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Lhůta pro</w:t>
      </w:r>
      <w:r w:rsidR="00554618" w:rsidRPr="00EE60D3">
        <w:rPr>
          <w:rFonts w:ascii="Garamond" w:hAnsi="Garamond"/>
          <w:szCs w:val="22"/>
        </w:rPr>
        <w:t xml:space="preserve"> d</w:t>
      </w:r>
      <w:r w:rsidR="000A4A99" w:rsidRPr="00EE60D3">
        <w:rPr>
          <w:rFonts w:ascii="Garamond" w:hAnsi="Garamond"/>
          <w:szCs w:val="22"/>
        </w:rPr>
        <w:t xml:space="preserve">okončení stavebních prací: </w:t>
      </w:r>
      <w:proofErr w:type="gramStart"/>
      <w:r w:rsidR="002E5C36">
        <w:rPr>
          <w:rFonts w:ascii="Garamond" w:hAnsi="Garamond"/>
          <w:b/>
          <w:szCs w:val="22"/>
        </w:rPr>
        <w:t>3</w:t>
      </w:r>
      <w:r w:rsidR="00B3646D">
        <w:rPr>
          <w:rFonts w:ascii="Garamond" w:hAnsi="Garamond"/>
          <w:b/>
          <w:szCs w:val="22"/>
        </w:rPr>
        <w:t>0.9</w:t>
      </w:r>
      <w:r w:rsidR="00554618" w:rsidRPr="00EE60D3">
        <w:rPr>
          <w:rFonts w:ascii="Garamond" w:hAnsi="Garamond"/>
          <w:b/>
          <w:szCs w:val="22"/>
        </w:rPr>
        <w:t>.20</w:t>
      </w:r>
      <w:r w:rsidR="00D66005">
        <w:rPr>
          <w:rFonts w:ascii="Garamond" w:hAnsi="Garamond"/>
          <w:b/>
          <w:szCs w:val="22"/>
        </w:rPr>
        <w:t>2</w:t>
      </w:r>
      <w:r w:rsidR="00B3646D">
        <w:rPr>
          <w:rFonts w:ascii="Garamond" w:hAnsi="Garamond"/>
          <w:b/>
          <w:szCs w:val="22"/>
        </w:rPr>
        <w:t>2</w:t>
      </w:r>
      <w:proofErr w:type="gramEnd"/>
      <w:r w:rsidRPr="00EE60D3">
        <w:rPr>
          <w:rFonts w:ascii="Garamond" w:hAnsi="Garamond"/>
          <w:b/>
          <w:szCs w:val="22"/>
        </w:rPr>
        <w:t xml:space="preserve"> </w:t>
      </w:r>
    </w:p>
    <w:p w14:paraId="3F8528BB" w14:textId="77777777"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14:paraId="7278526A" w14:textId="77777777" w:rsidR="00AD42CB" w:rsidRPr="000A4A99" w:rsidRDefault="00AD42CB" w:rsidP="00774DE2">
      <w:pPr>
        <w:pStyle w:val="Zkladntext2"/>
        <w:ind w:left="1065"/>
        <w:rPr>
          <w:rFonts w:ascii="Garamond" w:hAnsi="Garamond"/>
          <w:szCs w:val="22"/>
        </w:rPr>
      </w:pPr>
    </w:p>
    <w:p w14:paraId="0CFEAD76" w14:textId="77777777"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1515293"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7D9888D"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14:paraId="7F585712" w14:textId="77777777" w:rsidR="00AD42CB" w:rsidRPr="002B6527" w:rsidRDefault="00AD42CB" w:rsidP="00774DE2">
      <w:pPr>
        <w:spacing w:after="60"/>
        <w:ind w:left="709"/>
        <w:jc w:val="both"/>
        <w:rPr>
          <w:rFonts w:ascii="Garamond" w:hAnsi="Garamond"/>
          <w:szCs w:val="22"/>
        </w:rPr>
      </w:pPr>
      <w:r w:rsidRPr="00774DE2">
        <w:rPr>
          <w:rFonts w:ascii="Garamond" w:hAnsi="Garamond"/>
          <w:sz w:val="22"/>
          <w:szCs w:val="22"/>
        </w:rPr>
        <w:lastRenderedPageBreak/>
        <w:t xml:space="preserve">O dokončení stavebních prací zhotovitel písemně vyrozumí objednatele. </w:t>
      </w:r>
    </w:p>
    <w:p w14:paraId="7B11432C" w14:textId="77777777"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04AF614" w14:textId="77777777" w:rsidR="001247FA" w:rsidRDefault="001247FA" w:rsidP="00F562AF">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36CF4A4A"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4961B75F"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44C4A415" w14:textId="77777777" w:rsidR="001247FA" w:rsidRPr="006A7A78"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6D79B09" w14:textId="77777777"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8638734" w14:textId="77777777" w:rsidR="001247FA" w:rsidRDefault="001247FA" w:rsidP="00F562AF">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7D46B50C" w14:textId="77777777" w:rsidR="001247FA" w:rsidRDefault="00AD42CB" w:rsidP="00F562AF">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1C9C816D" w14:textId="77777777"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0726E086" w14:textId="7599242F" w:rsidR="00CA162F" w:rsidRDefault="001247FA" w:rsidP="00D66005">
      <w:pPr>
        <w:pStyle w:val="Zkladntextodsazen3"/>
        <w:spacing w:after="60"/>
        <w:ind w:left="709" w:hanging="349"/>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délka </w:t>
      </w:r>
      <w:r w:rsidR="00D66005">
        <w:rPr>
          <w:rFonts w:ascii="Garamond" w:hAnsi="Garamond"/>
          <w:szCs w:val="22"/>
        </w:rPr>
        <w:t xml:space="preserve"> </w:t>
      </w:r>
      <w:r w:rsidR="00AD42CB" w:rsidRPr="006A7A78">
        <w:rPr>
          <w:rFonts w:ascii="Garamond" w:hAnsi="Garamond"/>
          <w:szCs w:val="22"/>
        </w:rPr>
        <w:t xml:space="preserve">vymezená pro provádění stavebních prací, zůstává beze změny. </w:t>
      </w:r>
    </w:p>
    <w:p w14:paraId="79802874" w14:textId="77777777" w:rsidR="00EA5003" w:rsidRDefault="00EA5003" w:rsidP="001247FA">
      <w:pPr>
        <w:pStyle w:val="Zkladntextodsazen3"/>
        <w:spacing w:after="60"/>
        <w:ind w:left="360" w:firstLine="0"/>
        <w:jc w:val="left"/>
        <w:rPr>
          <w:rFonts w:ascii="Garamond" w:hAnsi="Garamond"/>
          <w:szCs w:val="22"/>
        </w:rPr>
      </w:pPr>
    </w:p>
    <w:p w14:paraId="449CD7B0" w14:textId="77777777" w:rsidR="00DF6323" w:rsidRPr="00EE60D3" w:rsidRDefault="00DF6323" w:rsidP="006A7A78">
      <w:pPr>
        <w:jc w:val="center"/>
        <w:rPr>
          <w:rFonts w:ascii="Garamond" w:hAnsi="Garamond"/>
          <w:sz w:val="22"/>
          <w:szCs w:val="22"/>
        </w:rPr>
      </w:pPr>
      <w:r w:rsidRPr="00EE60D3">
        <w:rPr>
          <w:rFonts w:ascii="Garamond" w:hAnsi="Garamond"/>
          <w:b/>
          <w:sz w:val="22"/>
          <w:szCs w:val="22"/>
        </w:rPr>
        <w:t>V. Cena a platební podmínky</w:t>
      </w:r>
    </w:p>
    <w:p w14:paraId="500B43FE" w14:textId="77777777" w:rsidR="00DF6323" w:rsidRPr="00EE60D3" w:rsidRDefault="00DF6323" w:rsidP="006A7A78">
      <w:pPr>
        <w:ind w:left="709" w:hanging="147"/>
        <w:jc w:val="both"/>
        <w:rPr>
          <w:rFonts w:ascii="Garamond" w:hAnsi="Garamond"/>
          <w:sz w:val="20"/>
          <w:szCs w:val="20"/>
        </w:rPr>
      </w:pPr>
    </w:p>
    <w:p w14:paraId="5B3C44EF" w14:textId="77777777" w:rsidR="00703ABE" w:rsidRPr="00EE60D3" w:rsidRDefault="00703ABE" w:rsidP="00703ABE">
      <w:pPr>
        <w:pStyle w:val="Zkladntext2"/>
        <w:numPr>
          <w:ilvl w:val="0"/>
          <w:numId w:val="8"/>
        </w:numPr>
        <w:ind w:hanging="720"/>
        <w:rPr>
          <w:rFonts w:ascii="Garamond" w:hAnsi="Garamond"/>
          <w:szCs w:val="22"/>
        </w:rPr>
      </w:pPr>
      <w:r w:rsidRPr="00EE60D3">
        <w:rPr>
          <w:rFonts w:ascii="Garamond" w:hAnsi="Garamond"/>
          <w:szCs w:val="22"/>
        </w:rPr>
        <w:t>Cena za provedení Díla dle této smlouvy činí dle dohody smluvních stran:</w:t>
      </w:r>
    </w:p>
    <w:p w14:paraId="322D609D" w14:textId="41BD1592" w:rsidR="00703ABE" w:rsidRPr="001D6B64" w:rsidRDefault="00703ABE" w:rsidP="00703ABE">
      <w:pPr>
        <w:pStyle w:val="BodyText21"/>
        <w:widowControl/>
        <w:numPr>
          <w:ilvl w:val="12"/>
          <w:numId w:val="0"/>
        </w:numPr>
        <w:rPr>
          <w:rFonts w:ascii="Garamond" w:hAnsi="Garamond"/>
          <w:b/>
          <w:szCs w:val="22"/>
        </w:rPr>
      </w:pPr>
      <w:r w:rsidRPr="00EE60D3">
        <w:rPr>
          <w:rFonts w:ascii="Garamond" w:hAnsi="Garamond"/>
          <w:szCs w:val="22"/>
        </w:rPr>
        <w:t xml:space="preserve">            </w:t>
      </w:r>
      <w:r w:rsidRPr="001D6B64">
        <w:rPr>
          <w:rFonts w:ascii="Garamond" w:hAnsi="Garamond"/>
          <w:b/>
          <w:szCs w:val="22"/>
        </w:rPr>
        <w:t xml:space="preserve">Cena celkem bez DPH                                                          </w:t>
      </w:r>
      <w:r w:rsidRPr="001D6B64">
        <w:rPr>
          <w:rFonts w:ascii="Garamond" w:hAnsi="Garamond"/>
          <w:b/>
          <w:szCs w:val="22"/>
        </w:rPr>
        <w:tab/>
      </w:r>
      <w:r w:rsidRPr="001D6B64">
        <w:rPr>
          <w:rFonts w:ascii="Garamond" w:hAnsi="Garamond"/>
          <w:b/>
          <w:szCs w:val="22"/>
        </w:rPr>
        <w:tab/>
      </w:r>
      <w:r w:rsidRPr="001D6B64">
        <w:rPr>
          <w:rFonts w:ascii="Garamond" w:hAnsi="Garamond"/>
          <w:b/>
          <w:szCs w:val="22"/>
        </w:rPr>
        <w:tab/>
        <w:t xml:space="preserve"> Kč</w:t>
      </w:r>
    </w:p>
    <w:p w14:paraId="11E02E12" w14:textId="1E7EA160" w:rsidR="00703ABE" w:rsidRPr="001D6B64" w:rsidRDefault="00703ABE" w:rsidP="00703ABE">
      <w:pPr>
        <w:pStyle w:val="BodyText21"/>
        <w:widowControl/>
        <w:numPr>
          <w:ilvl w:val="12"/>
          <w:numId w:val="0"/>
        </w:numP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60542382" w14:textId="26DF4016"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21 % DPH                                                                                                                Kč</w:t>
      </w:r>
    </w:p>
    <w:p w14:paraId="16E30A32" w14:textId="19E44959"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1F0ADD15" w14:textId="00FB69F8" w:rsidR="00703ABE" w:rsidRPr="001D6B64"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 xml:space="preserve">Cena vč. DPH                                                                                                         </w:t>
      </w:r>
      <w:r w:rsidR="00DD440B" w:rsidRPr="001D6B64">
        <w:rPr>
          <w:rFonts w:ascii="Garamond" w:hAnsi="Garamond"/>
          <w:b/>
          <w:sz w:val="22"/>
          <w:szCs w:val="22"/>
        </w:rPr>
        <w:t xml:space="preserve"> </w:t>
      </w:r>
      <w:r w:rsidRPr="001D6B64">
        <w:rPr>
          <w:rFonts w:ascii="Garamond" w:hAnsi="Garamond"/>
          <w:b/>
          <w:sz w:val="22"/>
          <w:szCs w:val="22"/>
        </w:rPr>
        <w:t xml:space="preserve">Kč </w:t>
      </w:r>
    </w:p>
    <w:p w14:paraId="7ED03BF4" w14:textId="0274392A" w:rsidR="00703ABE" w:rsidRPr="00EE60D3"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slovy</w:t>
      </w:r>
      <w:r w:rsidR="00DD440B" w:rsidRPr="001D6B64">
        <w:rPr>
          <w:rFonts w:ascii="Garamond" w:hAnsi="Garamond"/>
          <w:b/>
          <w:sz w:val="22"/>
          <w:szCs w:val="22"/>
        </w:rPr>
        <w:t xml:space="preserve">: </w:t>
      </w:r>
    </w:p>
    <w:p w14:paraId="62789307" w14:textId="77777777" w:rsidR="00032875" w:rsidRDefault="00032875" w:rsidP="00703ABE">
      <w:pPr>
        <w:spacing w:before="100"/>
        <w:ind w:left="720" w:hanging="153"/>
        <w:jc w:val="both"/>
        <w:rPr>
          <w:rFonts w:ascii="Garamond" w:hAnsi="Garamond"/>
          <w:iCs/>
          <w:sz w:val="22"/>
          <w:szCs w:val="22"/>
        </w:rPr>
      </w:pPr>
    </w:p>
    <w:p w14:paraId="1598EADE" w14:textId="13C24215" w:rsidR="00703ABE" w:rsidRPr="00EE60D3" w:rsidRDefault="00703ABE" w:rsidP="00703ABE">
      <w:pPr>
        <w:spacing w:before="100"/>
        <w:ind w:left="720" w:hanging="153"/>
        <w:jc w:val="both"/>
        <w:rPr>
          <w:rFonts w:ascii="Garamond" w:hAnsi="Garamond"/>
          <w:sz w:val="22"/>
          <w:szCs w:val="22"/>
        </w:rPr>
      </w:pPr>
      <w:r w:rsidRPr="00EE60D3">
        <w:rPr>
          <w:rFonts w:ascii="Garamond" w:hAnsi="Garamond"/>
          <w:iCs/>
          <w:sz w:val="22"/>
          <w:szCs w:val="22"/>
        </w:rPr>
        <w:t>dále jen „</w:t>
      </w:r>
      <w:r w:rsidRPr="00EE60D3">
        <w:rPr>
          <w:rFonts w:ascii="Garamond" w:hAnsi="Garamond"/>
          <w:b/>
          <w:iCs/>
          <w:sz w:val="22"/>
          <w:szCs w:val="22"/>
        </w:rPr>
        <w:t>Cena za provedení Díla</w:t>
      </w:r>
      <w:r w:rsidRPr="00EE60D3">
        <w:rPr>
          <w:rFonts w:ascii="Garamond" w:hAnsi="Garamond"/>
          <w:iCs/>
          <w:sz w:val="22"/>
          <w:szCs w:val="22"/>
        </w:rPr>
        <w:t>“</w:t>
      </w:r>
    </w:p>
    <w:p w14:paraId="2676F76E" w14:textId="77777777" w:rsidR="00345C89" w:rsidRPr="006A7A78" w:rsidRDefault="00345C89" w:rsidP="006A7A78">
      <w:pPr>
        <w:spacing w:before="100"/>
        <w:ind w:left="720" w:hanging="153"/>
        <w:jc w:val="both"/>
        <w:rPr>
          <w:rFonts w:ascii="Garamond" w:hAnsi="Garamond"/>
          <w:sz w:val="22"/>
          <w:szCs w:val="22"/>
        </w:rPr>
      </w:pPr>
      <w:r w:rsidRPr="00EE60D3">
        <w:rPr>
          <w:rFonts w:ascii="Garamond" w:hAnsi="Garamond"/>
          <w:sz w:val="22"/>
          <w:szCs w:val="22"/>
        </w:rPr>
        <w:t>Smluvní strany berou na vědomí, že Cena za provedení díla (bez DPH) je cena nejvýše přípustná</w:t>
      </w:r>
      <w:r w:rsidRPr="006A7A78">
        <w:rPr>
          <w:rFonts w:ascii="Garamond" w:hAnsi="Garamond"/>
          <w:sz w:val="22"/>
          <w:szCs w:val="22"/>
        </w:rPr>
        <w:t xml:space="preserve">. </w:t>
      </w:r>
    </w:p>
    <w:p w14:paraId="3CFEF3F4" w14:textId="77777777" w:rsidR="00345C89" w:rsidRPr="00774DE2" w:rsidRDefault="00345C89" w:rsidP="006A7A78">
      <w:pPr>
        <w:ind w:left="720" w:hanging="720"/>
        <w:jc w:val="both"/>
        <w:rPr>
          <w:rFonts w:ascii="Garamond" w:hAnsi="Garamond"/>
          <w:sz w:val="22"/>
          <w:szCs w:val="22"/>
        </w:rPr>
      </w:pPr>
    </w:p>
    <w:p w14:paraId="1BE1ABF0"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3B8DD6ED" w14:textId="77777777" w:rsidR="00303FAC" w:rsidRPr="006A7A78" w:rsidRDefault="00303FAC" w:rsidP="00774DE2">
      <w:pPr>
        <w:pStyle w:val="Zkladntext2"/>
        <w:ind w:left="720"/>
        <w:rPr>
          <w:rFonts w:ascii="Garamond" w:hAnsi="Garamond"/>
          <w:szCs w:val="22"/>
        </w:rPr>
      </w:pPr>
    </w:p>
    <w:p w14:paraId="4B7B198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C8F9BFF" w14:textId="77777777" w:rsidR="00345C89" w:rsidRPr="006A7A78" w:rsidRDefault="00345C89" w:rsidP="006A7A78">
      <w:pPr>
        <w:pStyle w:val="Zkladntext2"/>
        <w:ind w:left="1065"/>
        <w:rPr>
          <w:rFonts w:ascii="Garamond" w:hAnsi="Garamond"/>
          <w:szCs w:val="22"/>
        </w:rPr>
      </w:pPr>
    </w:p>
    <w:p w14:paraId="3C606FD0"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5AAE40CC" w14:textId="77777777" w:rsidR="00345C89" w:rsidRPr="006A7A78" w:rsidRDefault="00345C89" w:rsidP="006A7A78">
      <w:pPr>
        <w:pStyle w:val="Zkladntext2"/>
        <w:ind w:left="1065"/>
        <w:rPr>
          <w:rFonts w:ascii="Garamond" w:hAnsi="Garamond"/>
          <w:szCs w:val="22"/>
        </w:rPr>
      </w:pPr>
    </w:p>
    <w:p w14:paraId="69F8C1D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0730B531" w14:textId="77777777" w:rsidR="00345C89" w:rsidRPr="006A7A78" w:rsidRDefault="00345C89" w:rsidP="006A7A78">
      <w:pPr>
        <w:pStyle w:val="Zkladntext2"/>
        <w:ind w:left="1065"/>
        <w:rPr>
          <w:rFonts w:ascii="Garamond" w:hAnsi="Garamond"/>
          <w:szCs w:val="22"/>
        </w:rPr>
      </w:pPr>
    </w:p>
    <w:p w14:paraId="72A3BDB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w:t>
      </w:r>
      <w:r w:rsidRPr="006A7A78">
        <w:rPr>
          <w:rFonts w:ascii="Garamond" w:hAnsi="Garamond"/>
          <w:szCs w:val="22"/>
        </w:rPr>
        <w:lastRenderedPageBreak/>
        <w:t xml:space="preserve">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0EB2EA8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14:paraId="00DD1CD6"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DA7E9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6DBB701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AC78E5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64ACD980" w14:textId="77777777" w:rsidR="00345C89" w:rsidRPr="006A7A78" w:rsidRDefault="00345C89" w:rsidP="006A7A78">
      <w:pPr>
        <w:pStyle w:val="BodyText21"/>
        <w:widowControl/>
        <w:ind w:left="567"/>
        <w:rPr>
          <w:rFonts w:ascii="Garamond" w:hAnsi="Garamond"/>
          <w:szCs w:val="22"/>
        </w:rPr>
      </w:pPr>
    </w:p>
    <w:p w14:paraId="5620F64A"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49955936" w14:textId="77777777" w:rsidR="00345C89" w:rsidRPr="006A7A78" w:rsidRDefault="00345C89" w:rsidP="006A7A78">
      <w:pPr>
        <w:pStyle w:val="Zkladntext2"/>
        <w:ind w:left="1065"/>
        <w:rPr>
          <w:rFonts w:ascii="Garamond" w:hAnsi="Garamond"/>
          <w:szCs w:val="22"/>
        </w:rPr>
      </w:pPr>
    </w:p>
    <w:p w14:paraId="018C4EC7"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po řádném předání Díla zhotovitelem objednateli (viz. čl. VIII. této smlouvy), avšak před uplynutím záruční doby dle čl. IX. této smlouvy</w:t>
      </w:r>
      <w:r w:rsidRPr="002178D1">
        <w:rPr>
          <w:rFonts w:ascii="Garamond" w:hAnsi="Garamond"/>
          <w:szCs w:val="22"/>
        </w:rPr>
        <w:t>, poskytuje</w:t>
      </w:r>
      <w:r w:rsidRPr="006A7A78">
        <w:rPr>
          <w:rFonts w:ascii="Garamond" w:hAnsi="Garamond"/>
          <w:szCs w:val="22"/>
        </w:rPr>
        <w:t xml:space="preserve"> zhotovitel objednateli slevu z Ceny za provedení Díla ve výši 5 % (slovy: pět procent), tj. Cena za provedení Díla se v důsledku uplatnění slevy snižuje o 5 % (slovy: pět procent). </w:t>
      </w:r>
    </w:p>
    <w:p w14:paraId="7EB6D9D1" w14:textId="77777777" w:rsidR="00345C89" w:rsidRPr="006A7A78" w:rsidRDefault="00345C89" w:rsidP="006A7A78">
      <w:pPr>
        <w:pStyle w:val="Zkladntext2"/>
        <w:ind w:left="1065"/>
        <w:rPr>
          <w:rFonts w:ascii="Garamond" w:hAnsi="Garamond"/>
          <w:szCs w:val="22"/>
        </w:rPr>
      </w:pPr>
    </w:p>
    <w:p w14:paraId="47CF299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17BD5E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36CAF543" w14:textId="77777777" w:rsidR="00303FAC" w:rsidRPr="006A7A78" w:rsidRDefault="00303FAC" w:rsidP="00774DE2">
      <w:pPr>
        <w:pStyle w:val="Zkladntext2"/>
        <w:ind w:left="720"/>
        <w:rPr>
          <w:rFonts w:ascii="Garamond" w:hAnsi="Garamond"/>
          <w:szCs w:val="22"/>
        </w:rPr>
      </w:pPr>
    </w:p>
    <w:p w14:paraId="232FD11A"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7C758A0A" w14:textId="77777777" w:rsidR="00345C89" w:rsidRPr="006A7A78" w:rsidRDefault="00345C89" w:rsidP="006A7A78">
      <w:pPr>
        <w:pStyle w:val="Zkladntext2"/>
        <w:ind w:left="885"/>
        <w:rPr>
          <w:rFonts w:ascii="Garamond" w:hAnsi="Garamond"/>
          <w:szCs w:val="22"/>
        </w:rPr>
      </w:pPr>
    </w:p>
    <w:p w14:paraId="443D994B"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0A2EAF3C" w14:textId="77777777" w:rsidR="00345C89" w:rsidRPr="006A7A78" w:rsidRDefault="00345C89" w:rsidP="006A7A78">
      <w:pPr>
        <w:pStyle w:val="Zkladntext2"/>
        <w:ind w:left="885"/>
        <w:rPr>
          <w:rFonts w:ascii="Garamond" w:hAnsi="Garamond"/>
          <w:szCs w:val="22"/>
        </w:rPr>
      </w:pPr>
    </w:p>
    <w:p w14:paraId="3C05543C"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37D478E" w14:textId="77777777" w:rsidR="00345C89" w:rsidRPr="006A7A78" w:rsidRDefault="00345C89" w:rsidP="006A7A78">
      <w:pPr>
        <w:pStyle w:val="Zkladntext2"/>
        <w:ind w:left="885"/>
        <w:rPr>
          <w:rFonts w:ascii="Garamond" w:hAnsi="Garamond"/>
          <w:szCs w:val="22"/>
        </w:rPr>
      </w:pPr>
    </w:p>
    <w:p w14:paraId="682EF08B"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6BCEFC2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7EAC6770" w14:textId="77777777" w:rsidR="00345C89" w:rsidRPr="006A7A78" w:rsidRDefault="00345C89" w:rsidP="006A7A78">
      <w:pPr>
        <w:pStyle w:val="Zkladntext2"/>
        <w:rPr>
          <w:rFonts w:ascii="Garamond" w:hAnsi="Garamond"/>
          <w:szCs w:val="22"/>
        </w:rPr>
      </w:pPr>
    </w:p>
    <w:p w14:paraId="37093CE2"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871740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37E21A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08DD616E" w14:textId="77777777" w:rsidR="00345C89" w:rsidRPr="006A7A78" w:rsidRDefault="00345C89" w:rsidP="006A7A78">
      <w:pPr>
        <w:tabs>
          <w:tab w:val="num" w:pos="720"/>
        </w:tabs>
        <w:ind w:left="720"/>
        <w:jc w:val="both"/>
        <w:rPr>
          <w:rFonts w:ascii="Garamond" w:hAnsi="Garamond"/>
          <w:sz w:val="22"/>
          <w:szCs w:val="22"/>
        </w:rPr>
      </w:pPr>
    </w:p>
    <w:p w14:paraId="2FEF6C10"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F117702" w14:textId="77777777" w:rsidR="00DF6323" w:rsidRPr="00774DE2" w:rsidRDefault="00DF6323" w:rsidP="006A7A78">
      <w:pPr>
        <w:ind w:left="705" w:hanging="705"/>
        <w:jc w:val="both"/>
        <w:rPr>
          <w:rFonts w:ascii="Garamond" w:hAnsi="Garamond"/>
          <w:sz w:val="22"/>
          <w:szCs w:val="22"/>
        </w:rPr>
      </w:pPr>
    </w:p>
    <w:p w14:paraId="2C0F4F5C"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626448C6" w14:textId="77777777" w:rsidR="00DF6323" w:rsidRPr="00774DE2" w:rsidRDefault="00DF6323" w:rsidP="006A7A78">
      <w:pPr>
        <w:jc w:val="both"/>
        <w:rPr>
          <w:rFonts w:ascii="Garamond" w:hAnsi="Garamond"/>
          <w:sz w:val="22"/>
          <w:szCs w:val="22"/>
        </w:rPr>
      </w:pPr>
    </w:p>
    <w:p w14:paraId="3C48B14A"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BC64A29"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117DE6A" w14:textId="77777777"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BBC41FA" w14:textId="77777777" w:rsidR="00661990" w:rsidRDefault="00661990" w:rsidP="006A7A78">
      <w:pPr>
        <w:keepNext/>
        <w:jc w:val="center"/>
        <w:outlineLvl w:val="5"/>
        <w:rPr>
          <w:rFonts w:ascii="Garamond" w:hAnsi="Garamond"/>
          <w:b/>
          <w:sz w:val="22"/>
          <w:szCs w:val="22"/>
        </w:rPr>
      </w:pPr>
    </w:p>
    <w:p w14:paraId="603BF9DF" w14:textId="77777777" w:rsidR="00661990" w:rsidRDefault="00661990" w:rsidP="006A7A78">
      <w:pPr>
        <w:keepNext/>
        <w:jc w:val="center"/>
        <w:outlineLvl w:val="5"/>
        <w:rPr>
          <w:rFonts w:ascii="Garamond" w:hAnsi="Garamond"/>
          <w:b/>
          <w:sz w:val="22"/>
          <w:szCs w:val="22"/>
        </w:rPr>
      </w:pPr>
    </w:p>
    <w:p w14:paraId="77EDC8F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784457BD"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70E6F8F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67E975E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5C902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41330B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5F3FA7D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2816635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7DED7C42"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1AC4DBA7" w14:textId="77777777" w:rsidR="00303FAC" w:rsidRPr="006A7A78" w:rsidRDefault="00303FAC" w:rsidP="006A7A78">
      <w:pPr>
        <w:pStyle w:val="Zkladntext2"/>
        <w:ind w:left="885"/>
        <w:rPr>
          <w:rFonts w:ascii="Garamond" w:hAnsi="Garamond"/>
          <w:szCs w:val="22"/>
        </w:rPr>
      </w:pPr>
    </w:p>
    <w:p w14:paraId="0D2B49E5"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50BEA0D2" w14:textId="77777777" w:rsidR="00303FAC" w:rsidRPr="006A7A78" w:rsidRDefault="00303FAC" w:rsidP="006A7A78">
      <w:pPr>
        <w:pStyle w:val="Zkladntext2"/>
        <w:ind w:left="885"/>
        <w:rPr>
          <w:rFonts w:ascii="Garamond" w:hAnsi="Garamond"/>
          <w:szCs w:val="22"/>
        </w:rPr>
      </w:pPr>
    </w:p>
    <w:p w14:paraId="3C2C6ED5"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0FA4B35B" w14:textId="77777777" w:rsidR="00D0239B" w:rsidRDefault="00D0239B" w:rsidP="00D0239B">
      <w:pPr>
        <w:pStyle w:val="Odstavecseseznamem"/>
        <w:rPr>
          <w:rFonts w:ascii="Garamond" w:hAnsi="Garamond"/>
          <w:szCs w:val="22"/>
        </w:rPr>
      </w:pPr>
    </w:p>
    <w:p w14:paraId="3C815298"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484A7553" w14:textId="77777777" w:rsidR="00303FAC" w:rsidRPr="00EE6678" w:rsidRDefault="00303FAC" w:rsidP="00D0239B">
      <w:pPr>
        <w:pStyle w:val="Zkladntext2"/>
        <w:rPr>
          <w:rFonts w:ascii="Garamond" w:hAnsi="Garamond"/>
          <w:szCs w:val="22"/>
          <w:highlight w:val="green"/>
        </w:rPr>
      </w:pPr>
    </w:p>
    <w:p w14:paraId="6B83BE6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382C59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1878F6D3"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73A1C03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F58B7D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2992225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663CAFB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412DAAD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1000C0A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7EB440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679E4C7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3EE91FDE"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107853EE" w14:textId="77777777" w:rsidR="00303FAC"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59CC82CF" w14:textId="77777777" w:rsidR="005C3384" w:rsidRPr="006A7A78" w:rsidRDefault="005C3384" w:rsidP="00774DE2">
      <w:pPr>
        <w:pStyle w:val="Zkladntextodsazen3"/>
        <w:spacing w:after="60"/>
        <w:ind w:left="708" w:firstLine="0"/>
        <w:rPr>
          <w:rFonts w:ascii="Garamond" w:hAnsi="Garamond"/>
          <w:szCs w:val="22"/>
        </w:rPr>
      </w:pPr>
    </w:p>
    <w:p w14:paraId="783CEAF5"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40EB3A9" w14:textId="77777777" w:rsidR="00DF6323" w:rsidRPr="00774DE2" w:rsidRDefault="00DF6323" w:rsidP="006A7A78">
      <w:pPr>
        <w:jc w:val="both"/>
        <w:rPr>
          <w:rFonts w:ascii="Garamond" w:hAnsi="Garamond"/>
          <w:b/>
          <w:sz w:val="22"/>
          <w:szCs w:val="22"/>
        </w:rPr>
      </w:pPr>
    </w:p>
    <w:p w14:paraId="530F4192"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0B535C74"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180E7C86"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 případně</w:t>
      </w:r>
      <w:proofErr w:type="gramEnd"/>
      <w:r w:rsidRPr="006A7A78">
        <w:rPr>
          <w:rFonts w:ascii="Garamond" w:hAnsi="Garamond"/>
          <w:szCs w:val="22"/>
        </w:rPr>
        <w:t xml:space="preserve">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14:paraId="7ECBE4DC"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F17D75C"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0ADE5FA"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2A5C5D8C" w14:textId="77777777" w:rsidR="00DF6323" w:rsidRPr="00774DE2" w:rsidRDefault="00DF6323" w:rsidP="006A7A78">
      <w:pPr>
        <w:keepNext/>
        <w:jc w:val="center"/>
        <w:outlineLvl w:val="5"/>
        <w:rPr>
          <w:rFonts w:ascii="Garamond" w:hAnsi="Garamond"/>
          <w:b/>
          <w:sz w:val="22"/>
          <w:szCs w:val="22"/>
        </w:rPr>
      </w:pPr>
    </w:p>
    <w:p w14:paraId="347D806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4DB3CBC4" w14:textId="77777777" w:rsidR="00DF6323" w:rsidRPr="00774DE2" w:rsidRDefault="00DF6323" w:rsidP="006A7A78">
      <w:pPr>
        <w:rPr>
          <w:rFonts w:ascii="Garamond" w:hAnsi="Garamond"/>
          <w:sz w:val="22"/>
          <w:szCs w:val="22"/>
        </w:rPr>
      </w:pPr>
    </w:p>
    <w:p w14:paraId="059D0652" w14:textId="34CCE44C"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EE60D3">
        <w:rPr>
          <w:rFonts w:ascii="Garamond" w:hAnsi="Garamond"/>
          <w:szCs w:val="22"/>
        </w:rPr>
        <w:t xml:space="preserve">délce </w:t>
      </w:r>
      <w:r w:rsidR="0072123D" w:rsidRPr="00EE60D3">
        <w:rPr>
          <w:rFonts w:ascii="Garamond" w:hAnsi="Garamond"/>
          <w:b/>
          <w:szCs w:val="22"/>
        </w:rPr>
        <w:t>36</w:t>
      </w:r>
      <w:r w:rsidRPr="00EE60D3">
        <w:rPr>
          <w:rFonts w:ascii="Garamond" w:hAnsi="Garamond"/>
          <w:b/>
          <w:szCs w:val="22"/>
        </w:rPr>
        <w:t xml:space="preserve"> měsíců</w:t>
      </w:r>
      <w:bookmarkStart w:id="1" w:name="_GoBack"/>
      <w:bookmarkEnd w:id="1"/>
      <w:r w:rsidRPr="00EE60D3">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740826F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77CCC8B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063E259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934385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14:paraId="036152F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47B7C762" w14:textId="77777777" w:rsidR="00DF6323" w:rsidRPr="00774DE2" w:rsidRDefault="00DF6323" w:rsidP="006A7A78">
      <w:pPr>
        <w:ind w:left="720" w:hanging="720"/>
        <w:jc w:val="both"/>
        <w:rPr>
          <w:rFonts w:ascii="Garamond" w:hAnsi="Garamond"/>
          <w:sz w:val="22"/>
          <w:szCs w:val="22"/>
        </w:rPr>
      </w:pPr>
    </w:p>
    <w:p w14:paraId="7068E0A7"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027F4FA6" w14:textId="77777777" w:rsidR="00DF6323" w:rsidRPr="00774DE2" w:rsidRDefault="00DF6323" w:rsidP="006A7A78">
      <w:pPr>
        <w:jc w:val="both"/>
        <w:rPr>
          <w:rFonts w:ascii="Garamond" w:hAnsi="Garamond"/>
          <w:b/>
          <w:sz w:val="22"/>
          <w:szCs w:val="22"/>
        </w:rPr>
      </w:pPr>
    </w:p>
    <w:p w14:paraId="691F32D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r w:rsidRPr="006A7A78">
        <w:rPr>
          <w:rFonts w:ascii="Garamond" w:hAnsi="Garamond"/>
          <w:szCs w:val="22"/>
        </w:rPr>
        <w:t xml:space="preserve">nebo  čl. IX. odst. 9.3 této smlouvy ze strany zhotovitele, je objednatel oprávněn uplatnit vůči zhotoviteli smluvní pokutu ve výši </w:t>
      </w:r>
      <w:r w:rsidR="001F122A" w:rsidRPr="006626B8">
        <w:rPr>
          <w:rFonts w:ascii="Garamond" w:hAnsi="Garamond"/>
          <w:szCs w:val="22"/>
        </w:rPr>
        <w:t>0,1</w:t>
      </w:r>
      <w:r w:rsidRPr="006626B8">
        <w:rPr>
          <w:rFonts w:ascii="Garamond" w:hAnsi="Garamond"/>
          <w:szCs w:val="22"/>
        </w:rPr>
        <w:t xml:space="preserve"> </w:t>
      </w:r>
      <w:r w:rsidRPr="001F122A">
        <w:rPr>
          <w:rFonts w:ascii="Garamond" w:hAnsi="Garamond"/>
          <w:szCs w:val="22"/>
        </w:rPr>
        <w:t>%</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14:paraId="6CEE9ABB"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18B2D7FF"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20150005"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60AE8400"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220AD915" w14:textId="77777777" w:rsidR="00DF6323" w:rsidRPr="00774DE2" w:rsidRDefault="00DF6323" w:rsidP="006A7A78">
      <w:pPr>
        <w:ind w:left="705" w:hanging="705"/>
        <w:jc w:val="both"/>
        <w:rPr>
          <w:rFonts w:ascii="Garamond" w:hAnsi="Garamond"/>
          <w:sz w:val="22"/>
          <w:szCs w:val="22"/>
        </w:rPr>
      </w:pPr>
    </w:p>
    <w:p w14:paraId="1536AF62"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6DF2F148" w14:textId="77777777" w:rsidR="00DF6323" w:rsidRPr="00774DE2" w:rsidRDefault="00DF6323" w:rsidP="006A7A78">
      <w:pPr>
        <w:jc w:val="both"/>
        <w:rPr>
          <w:rFonts w:ascii="Garamond" w:hAnsi="Garamond"/>
          <w:sz w:val="22"/>
          <w:szCs w:val="22"/>
        </w:rPr>
      </w:pPr>
    </w:p>
    <w:p w14:paraId="1C1F3738"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4960DB9"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B995CC1"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05883D5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14:paraId="56A61BA7"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3D7FC8D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6A48742F"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789E22FC"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65B11DAC"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6CC40B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4DAFE79" w14:textId="77777777" w:rsidR="00DF6323" w:rsidRPr="00774DE2" w:rsidRDefault="00DF6323" w:rsidP="006A7A78">
      <w:pPr>
        <w:ind w:left="709" w:hanging="709"/>
        <w:jc w:val="both"/>
        <w:rPr>
          <w:rFonts w:ascii="Garamond" w:hAnsi="Garamond"/>
          <w:color w:val="FF0000"/>
          <w:sz w:val="22"/>
          <w:szCs w:val="22"/>
        </w:rPr>
      </w:pPr>
    </w:p>
    <w:p w14:paraId="106153EF"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0DDA190" w14:textId="77777777" w:rsidR="00DF6323" w:rsidRPr="00774DE2" w:rsidRDefault="00DF6323" w:rsidP="006A7A78">
      <w:pPr>
        <w:ind w:left="1425"/>
        <w:jc w:val="both"/>
        <w:rPr>
          <w:rFonts w:ascii="Garamond" w:hAnsi="Garamond"/>
          <w:sz w:val="22"/>
          <w:szCs w:val="22"/>
        </w:rPr>
      </w:pPr>
    </w:p>
    <w:p w14:paraId="518BCB75"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7B091F8B"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80C0D36" w14:textId="77777777" w:rsidR="006C3316" w:rsidRDefault="006C3316" w:rsidP="006C3316">
      <w:pPr>
        <w:pStyle w:val="Zkladntextodsazen3"/>
        <w:snapToGrid w:val="0"/>
        <w:spacing w:after="60"/>
        <w:rPr>
          <w:rFonts w:ascii="Garamond" w:hAnsi="Garamond"/>
          <w:szCs w:val="22"/>
        </w:rPr>
      </w:pPr>
    </w:p>
    <w:p w14:paraId="716391E1"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13E04699" w14:textId="77777777" w:rsidR="006C3316" w:rsidRPr="006C3316" w:rsidRDefault="006C3316" w:rsidP="006C3316"/>
    <w:p w14:paraId="1E0117C0"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2AF8F51F"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BE06DF8"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14:paraId="5BE7966A"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5E8239BF"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4EE3B0A" w14:textId="77777777"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25BC2A2" w14:textId="77777777" w:rsidR="00053588" w:rsidRPr="00661990" w:rsidRDefault="00053588" w:rsidP="00053588">
      <w:pPr>
        <w:rPr>
          <w:sz w:val="20"/>
          <w:szCs w:val="20"/>
        </w:rPr>
      </w:pPr>
    </w:p>
    <w:p w14:paraId="154665B8" w14:textId="77777777"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14:paraId="48B90568" w14:textId="77777777" w:rsidR="00062AA1" w:rsidRDefault="00062AA1" w:rsidP="00062AA1">
      <w:pPr>
        <w:keepNext/>
        <w:outlineLvl w:val="0"/>
        <w:rPr>
          <w:rFonts w:ascii="Garamond" w:hAnsi="Garamond"/>
          <w:b/>
          <w:color w:val="FF0000"/>
          <w:sz w:val="22"/>
          <w:szCs w:val="22"/>
        </w:rPr>
      </w:pPr>
    </w:p>
    <w:p w14:paraId="7D115526" w14:textId="77777777"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CFC8200" w14:textId="77777777"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14:paraId="1E1402C2" w14:textId="77777777" w:rsidR="00062AA1" w:rsidRPr="001247FA" w:rsidRDefault="00062AA1" w:rsidP="00062AA1">
      <w:pPr>
        <w:pStyle w:val="Zkladntextodsazen3"/>
        <w:snapToGrid w:val="0"/>
        <w:spacing w:after="60"/>
        <w:ind w:left="5523"/>
        <w:rPr>
          <w:rFonts w:ascii="Garamond" w:hAnsi="Garamond"/>
          <w:szCs w:val="22"/>
        </w:rPr>
      </w:pPr>
    </w:p>
    <w:p w14:paraId="00BA8E45" w14:textId="77777777" w:rsidR="00DF6323" w:rsidRPr="00774DE2" w:rsidRDefault="00062AA1" w:rsidP="006A7A78">
      <w:pPr>
        <w:keepNext/>
        <w:jc w:val="center"/>
        <w:outlineLvl w:val="0"/>
        <w:rPr>
          <w:rFonts w:ascii="Garamond" w:hAnsi="Garamond"/>
          <w:b/>
          <w:sz w:val="22"/>
          <w:szCs w:val="22"/>
        </w:rPr>
      </w:pPr>
      <w:r>
        <w:rPr>
          <w:rFonts w:ascii="Garamond" w:hAnsi="Garamond"/>
          <w:b/>
          <w:sz w:val="22"/>
          <w:szCs w:val="22"/>
        </w:rPr>
        <w:lastRenderedPageBreak/>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14:paraId="0FF08C9D"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1A4F2893"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69D43D98" w14:textId="77777777" w:rsidR="007C2BEF" w:rsidRPr="00801289" w:rsidRDefault="00EE60D3" w:rsidP="006C3316">
      <w:pPr>
        <w:pStyle w:val="Odstavecseseznamem"/>
        <w:keepNext/>
        <w:numPr>
          <w:ilvl w:val="1"/>
          <w:numId w:val="20"/>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0E4BDC88"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0F580335"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3E7FCBC4"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47B8EAEE"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1C19864D" w14:textId="77777777"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1A4209A6"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7278D854" w14:textId="77777777" w:rsidR="00EE60D3" w:rsidRPr="00EE60D3" w:rsidRDefault="007C2BEF" w:rsidP="00DB0594">
      <w:pPr>
        <w:pStyle w:val="Odstavecseseznamem"/>
        <w:keepNext/>
        <w:numPr>
          <w:ilvl w:val="1"/>
          <w:numId w:val="20"/>
        </w:numPr>
        <w:spacing w:after="60"/>
        <w:ind w:left="705" w:hanging="705"/>
        <w:jc w:val="both"/>
        <w:outlineLvl w:val="0"/>
        <w:rPr>
          <w:rFonts w:ascii="Garamond" w:hAnsi="Garamond"/>
          <w:i/>
          <w:iCs/>
          <w:sz w:val="22"/>
        </w:rPr>
      </w:pPr>
      <w:r w:rsidRPr="00EE60D3">
        <w:rPr>
          <w:rFonts w:ascii="Garamond" w:hAnsi="Garamond"/>
          <w:sz w:val="22"/>
          <w:szCs w:val="22"/>
        </w:rPr>
        <w:t>Obě smluvní strany potvrzují autentičnost této smlouvy a prohlašují, že si smlouvu přečetly, s</w:t>
      </w:r>
      <w:r w:rsidR="00801289" w:rsidRPr="00EE60D3">
        <w:rPr>
          <w:rFonts w:ascii="Garamond" w:hAnsi="Garamond"/>
          <w:sz w:val="22"/>
          <w:szCs w:val="22"/>
        </w:rPr>
        <w:t> </w:t>
      </w:r>
      <w:r w:rsidRPr="00EE60D3">
        <w:rPr>
          <w:rFonts w:ascii="Garamond" w:hAnsi="Garamond"/>
          <w:sz w:val="22"/>
          <w:szCs w:val="22"/>
        </w:rPr>
        <w:t>jejím</w:t>
      </w:r>
      <w:r w:rsidR="00801289" w:rsidRPr="00EE60D3">
        <w:rPr>
          <w:rFonts w:ascii="Garamond" w:hAnsi="Garamond"/>
          <w:sz w:val="22"/>
          <w:szCs w:val="22"/>
        </w:rPr>
        <w:t xml:space="preserve"> </w:t>
      </w:r>
      <w:r w:rsidRPr="00EE60D3">
        <w:rPr>
          <w:rFonts w:ascii="Garamond" w:hAnsi="Garamond"/>
          <w:sz w:val="22"/>
          <w:szCs w:val="22"/>
        </w:rPr>
        <w:t>obsahem souhlasí, že smlouva byla sepsána na základě pravdivých údajů, z jejich pravé a svobodné vůle a</w:t>
      </w:r>
      <w:r w:rsidR="00801289" w:rsidRPr="00EE60D3">
        <w:rPr>
          <w:rFonts w:ascii="Garamond" w:hAnsi="Garamond"/>
          <w:sz w:val="22"/>
          <w:szCs w:val="22"/>
        </w:rPr>
        <w:t xml:space="preserve"> </w:t>
      </w:r>
      <w:r w:rsidRPr="00EE60D3">
        <w:rPr>
          <w:rFonts w:ascii="Garamond" w:hAnsi="Garamond"/>
          <w:sz w:val="22"/>
          <w:szCs w:val="22"/>
        </w:rPr>
        <w:t>nebyla uzavřena v tísni ani za jinak jednostranně nevýhodných podmínek, což stvrzují svým podpisem, resp.</w:t>
      </w:r>
      <w:r w:rsidR="00801289" w:rsidRPr="00EE60D3">
        <w:rPr>
          <w:rFonts w:ascii="Garamond" w:hAnsi="Garamond"/>
          <w:sz w:val="22"/>
          <w:szCs w:val="22"/>
        </w:rPr>
        <w:t xml:space="preserve"> </w:t>
      </w:r>
      <w:r w:rsidRPr="00EE60D3">
        <w:rPr>
          <w:rFonts w:ascii="Garamond" w:hAnsi="Garamond"/>
          <w:sz w:val="22"/>
          <w:szCs w:val="22"/>
        </w:rPr>
        <w:t>podpisem svého oprávněného zástupce</w:t>
      </w:r>
      <w:r w:rsidR="00EE60D3">
        <w:rPr>
          <w:rFonts w:ascii="Garamond" w:hAnsi="Garamond"/>
          <w:sz w:val="22"/>
          <w:szCs w:val="22"/>
        </w:rPr>
        <w:t>.</w:t>
      </w:r>
    </w:p>
    <w:p w14:paraId="2110031B" w14:textId="77777777" w:rsidR="00EE60D3" w:rsidRPr="00EE60D3" w:rsidRDefault="00EE60D3" w:rsidP="00EE60D3">
      <w:pPr>
        <w:keepNext/>
        <w:spacing w:after="60"/>
        <w:jc w:val="both"/>
        <w:outlineLvl w:val="0"/>
        <w:rPr>
          <w:rFonts w:ascii="Garamond" w:hAnsi="Garamond"/>
          <w:i/>
          <w:iCs/>
          <w:sz w:val="22"/>
        </w:rPr>
      </w:pPr>
    </w:p>
    <w:p w14:paraId="7E53EE8F" w14:textId="77777777" w:rsidR="00EE60D3" w:rsidRDefault="00EE60D3" w:rsidP="00EE60D3">
      <w:pPr>
        <w:keepNext/>
        <w:spacing w:after="60"/>
        <w:ind w:left="705"/>
        <w:jc w:val="both"/>
        <w:outlineLvl w:val="0"/>
        <w:rPr>
          <w:rFonts w:ascii="Garamond" w:hAnsi="Garamond"/>
          <w:iCs/>
          <w:sz w:val="22"/>
        </w:rPr>
      </w:pPr>
      <w:r>
        <w:rPr>
          <w:rFonts w:ascii="Garamond" w:hAnsi="Garamond"/>
          <w:iCs/>
          <w:sz w:val="22"/>
        </w:rPr>
        <w:t>Přílohy uložené v písemné podobě u zadavatele</w:t>
      </w:r>
    </w:p>
    <w:p w14:paraId="4970B5EA" w14:textId="77777777" w:rsid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Zadávací dokumentace (vč. všech příloh)</w:t>
      </w:r>
    </w:p>
    <w:p w14:paraId="03FFB48B" w14:textId="77777777" w:rsidR="00EE60D3" w:rsidRP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Nabídka zhotovitele (včetně položkové kalkulace)</w:t>
      </w:r>
    </w:p>
    <w:p w14:paraId="03BDE682" w14:textId="77777777" w:rsidR="00C82C8F" w:rsidRPr="00EE60D3" w:rsidRDefault="00C82C8F" w:rsidP="00EE60D3">
      <w:pPr>
        <w:keepNext/>
        <w:spacing w:after="60"/>
        <w:jc w:val="both"/>
        <w:outlineLvl w:val="0"/>
        <w:rPr>
          <w:rFonts w:ascii="Garamond" w:hAnsi="Garamond"/>
          <w:i/>
          <w:iCs/>
          <w:sz w:val="22"/>
        </w:rPr>
      </w:pPr>
    </w:p>
    <w:p w14:paraId="2740AA92" w14:textId="77777777" w:rsidR="00EE60D3" w:rsidRDefault="00EE60D3" w:rsidP="00EE60D3">
      <w:pPr>
        <w:keepNext/>
        <w:spacing w:after="60"/>
        <w:jc w:val="both"/>
        <w:outlineLvl w:val="0"/>
        <w:rPr>
          <w:rFonts w:ascii="Garamond" w:hAnsi="Garamond"/>
          <w:i/>
          <w:iCs/>
          <w:sz w:val="22"/>
        </w:rPr>
      </w:pPr>
    </w:p>
    <w:p w14:paraId="76DC765B" w14:textId="77777777" w:rsidR="00EE60D3" w:rsidRPr="00EE60D3" w:rsidRDefault="00EE60D3" w:rsidP="00EE60D3">
      <w:pPr>
        <w:keepNext/>
        <w:spacing w:after="60"/>
        <w:jc w:val="both"/>
        <w:outlineLvl w:val="0"/>
        <w:rPr>
          <w:rFonts w:ascii="Garamond" w:hAnsi="Garamond"/>
          <w:i/>
          <w:iCs/>
          <w:sz w:val="22"/>
        </w:rPr>
      </w:pPr>
    </w:p>
    <w:p w14:paraId="02B580AA" w14:textId="77777777" w:rsidR="009B35F7" w:rsidRDefault="009B35F7" w:rsidP="00C82C8F">
      <w:pPr>
        <w:jc w:val="both"/>
        <w:rPr>
          <w:rFonts w:ascii="Garamond" w:hAnsi="Garamond"/>
          <w:i/>
          <w:iCs/>
          <w:sz w:val="22"/>
        </w:rPr>
      </w:pPr>
    </w:p>
    <w:p w14:paraId="0815BA20" w14:textId="77777777" w:rsidR="009B35F7" w:rsidRPr="00774DE2" w:rsidRDefault="009B35F7" w:rsidP="00C82C8F">
      <w:pPr>
        <w:jc w:val="both"/>
        <w:rPr>
          <w:rFonts w:ascii="Garamond" w:hAnsi="Garamond"/>
          <w:i/>
          <w:iCs/>
          <w:sz w:val="22"/>
        </w:rPr>
      </w:pPr>
    </w:p>
    <w:p w14:paraId="4492123A" w14:textId="77777777" w:rsidR="007269E6" w:rsidRPr="00774DE2" w:rsidRDefault="000C6B2C" w:rsidP="007269E6">
      <w:pPr>
        <w:jc w:val="both"/>
        <w:rPr>
          <w:rFonts w:ascii="Garamond" w:hAnsi="Garamond"/>
          <w:sz w:val="22"/>
        </w:rPr>
      </w:pPr>
      <w:r w:rsidRPr="00774DE2">
        <w:rPr>
          <w:rFonts w:ascii="Garamond" w:hAnsi="Garamond"/>
        </w:rPr>
        <w:t xml:space="preserve">            </w:t>
      </w:r>
    </w:p>
    <w:p w14:paraId="32D2192C"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1C4ACBFE" w14:textId="77777777" w:rsidTr="00782757">
        <w:tc>
          <w:tcPr>
            <w:tcW w:w="5030" w:type="dxa"/>
            <w:shd w:val="clear" w:color="auto" w:fill="auto"/>
          </w:tcPr>
          <w:p w14:paraId="411C7CEF"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 …</w:t>
            </w:r>
            <w:proofErr w:type="gramEnd"/>
            <w:r w:rsidRPr="00F9383D">
              <w:rPr>
                <w:rFonts w:ascii="Garamond" w:hAnsi="Garamond"/>
                <w:sz w:val="22"/>
              </w:rPr>
              <w:t>……………..</w:t>
            </w:r>
          </w:p>
          <w:p w14:paraId="7CF1AF64" w14:textId="77777777" w:rsidR="007C2BEF" w:rsidRDefault="007C2BEF" w:rsidP="00782757">
            <w:pPr>
              <w:jc w:val="both"/>
              <w:rPr>
                <w:rFonts w:ascii="Garamond" w:hAnsi="Garamond"/>
                <w:sz w:val="22"/>
              </w:rPr>
            </w:pPr>
          </w:p>
          <w:p w14:paraId="5EE295F9" w14:textId="77777777" w:rsidR="009B35F7" w:rsidRDefault="009B35F7" w:rsidP="00782757">
            <w:pPr>
              <w:jc w:val="both"/>
              <w:rPr>
                <w:rFonts w:ascii="Garamond" w:hAnsi="Garamond"/>
                <w:sz w:val="22"/>
              </w:rPr>
            </w:pPr>
          </w:p>
          <w:p w14:paraId="35A05B08" w14:textId="77777777" w:rsidR="009B35F7" w:rsidRPr="00F9383D" w:rsidRDefault="009B35F7" w:rsidP="00782757">
            <w:pPr>
              <w:jc w:val="both"/>
              <w:rPr>
                <w:rFonts w:ascii="Garamond" w:hAnsi="Garamond"/>
                <w:sz w:val="22"/>
              </w:rPr>
            </w:pPr>
          </w:p>
          <w:p w14:paraId="63D1191F" w14:textId="77777777" w:rsidR="007C2BEF" w:rsidRDefault="007C2BEF" w:rsidP="00782757">
            <w:pPr>
              <w:jc w:val="both"/>
              <w:rPr>
                <w:rFonts w:ascii="Garamond" w:hAnsi="Garamond"/>
                <w:sz w:val="22"/>
              </w:rPr>
            </w:pPr>
          </w:p>
          <w:p w14:paraId="67BDA495" w14:textId="77777777" w:rsidR="00C572AF" w:rsidRDefault="00C572AF" w:rsidP="00782757">
            <w:pPr>
              <w:jc w:val="both"/>
              <w:rPr>
                <w:rFonts w:ascii="Garamond" w:hAnsi="Garamond"/>
                <w:sz w:val="22"/>
              </w:rPr>
            </w:pPr>
          </w:p>
          <w:p w14:paraId="715FDEAA" w14:textId="77777777" w:rsidR="00C572AF" w:rsidRPr="00F9383D" w:rsidRDefault="00C572AF" w:rsidP="00782757">
            <w:pPr>
              <w:jc w:val="both"/>
              <w:rPr>
                <w:rFonts w:ascii="Garamond" w:hAnsi="Garamond"/>
                <w:sz w:val="22"/>
              </w:rPr>
            </w:pPr>
          </w:p>
          <w:p w14:paraId="05EE073D" w14:textId="77777777" w:rsidR="007C2BEF" w:rsidRPr="00F9383D" w:rsidRDefault="007C2BEF" w:rsidP="00782757">
            <w:pPr>
              <w:jc w:val="both"/>
              <w:rPr>
                <w:rFonts w:ascii="Garamond" w:hAnsi="Garamond"/>
                <w:sz w:val="22"/>
              </w:rPr>
            </w:pPr>
          </w:p>
          <w:p w14:paraId="17985CCB" w14:textId="77777777" w:rsidR="007C2BEF" w:rsidRPr="00F9383D" w:rsidRDefault="007C2BEF" w:rsidP="00782757">
            <w:pPr>
              <w:jc w:val="both"/>
              <w:rPr>
                <w:rFonts w:ascii="Garamond" w:hAnsi="Garamond"/>
                <w:sz w:val="22"/>
              </w:rPr>
            </w:pPr>
          </w:p>
        </w:tc>
        <w:tc>
          <w:tcPr>
            <w:tcW w:w="5031" w:type="dxa"/>
            <w:shd w:val="clear" w:color="auto" w:fill="auto"/>
          </w:tcPr>
          <w:p w14:paraId="4B2CA2F9" w14:textId="508C9718"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531E11">
              <w:rPr>
                <w:rFonts w:ascii="Garamond" w:hAnsi="Garamond"/>
                <w:sz w:val="22"/>
              </w:rPr>
              <w:t xml:space="preserve"> </w:t>
            </w:r>
            <w:r w:rsidR="005452A4">
              <w:rPr>
                <w:rFonts w:ascii="Garamond" w:hAnsi="Garamond"/>
                <w:sz w:val="22"/>
              </w:rPr>
              <w:t>…………..</w:t>
            </w:r>
            <w:r w:rsidR="00531E11">
              <w:rPr>
                <w:rFonts w:ascii="Garamond" w:hAnsi="Garamond"/>
                <w:sz w:val="22"/>
              </w:rPr>
              <w:t xml:space="preserve"> </w:t>
            </w:r>
            <w:proofErr w:type="gramStart"/>
            <w:r w:rsidRPr="00F9383D">
              <w:rPr>
                <w:rFonts w:ascii="Garamond" w:hAnsi="Garamond"/>
                <w:sz w:val="22"/>
              </w:rPr>
              <w:t xml:space="preserve">dne : </w:t>
            </w:r>
            <w:r w:rsidR="005452A4">
              <w:rPr>
                <w:rFonts w:ascii="Garamond" w:hAnsi="Garamond"/>
                <w:sz w:val="22"/>
              </w:rPr>
              <w:t>…</w:t>
            </w:r>
            <w:proofErr w:type="gramEnd"/>
            <w:r w:rsidR="005452A4">
              <w:rPr>
                <w:rFonts w:ascii="Garamond" w:hAnsi="Garamond"/>
                <w:sz w:val="22"/>
              </w:rPr>
              <w:t>……………</w:t>
            </w:r>
          </w:p>
          <w:p w14:paraId="0A751263" w14:textId="77777777" w:rsidR="007C2BEF" w:rsidRPr="00F9383D" w:rsidRDefault="007C2BEF" w:rsidP="00782757">
            <w:pPr>
              <w:jc w:val="both"/>
              <w:rPr>
                <w:rFonts w:ascii="Garamond" w:hAnsi="Garamond"/>
                <w:sz w:val="22"/>
              </w:rPr>
            </w:pPr>
          </w:p>
          <w:p w14:paraId="484F10F8" w14:textId="77777777" w:rsidR="007C2BEF" w:rsidRPr="00F9383D" w:rsidRDefault="007C2BEF" w:rsidP="00782757">
            <w:pPr>
              <w:jc w:val="both"/>
              <w:rPr>
                <w:rFonts w:ascii="Garamond" w:hAnsi="Garamond"/>
                <w:sz w:val="22"/>
              </w:rPr>
            </w:pPr>
          </w:p>
        </w:tc>
      </w:tr>
      <w:tr w:rsidR="007C2BEF" w:rsidRPr="00F9383D" w14:paraId="2313B186" w14:textId="77777777" w:rsidTr="00782757">
        <w:tc>
          <w:tcPr>
            <w:tcW w:w="5030" w:type="dxa"/>
            <w:shd w:val="clear" w:color="auto" w:fill="auto"/>
          </w:tcPr>
          <w:p w14:paraId="7C80973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E3B9986" w14:textId="475D8EA8" w:rsidR="002E5C36" w:rsidRDefault="002E5C36" w:rsidP="00782757">
            <w:pPr>
              <w:rPr>
                <w:rFonts w:ascii="Garamond" w:hAnsi="Garamond"/>
                <w:b/>
                <w:sz w:val="22"/>
              </w:rPr>
            </w:pPr>
            <w:r w:rsidRPr="00F9383D">
              <w:rPr>
                <w:rFonts w:ascii="Garamond" w:hAnsi="Garamond"/>
                <w:sz w:val="22"/>
              </w:rPr>
              <w:t>objednatel</w:t>
            </w:r>
          </w:p>
          <w:p w14:paraId="6C358E1D" w14:textId="71FE8A46" w:rsidR="007C2BEF" w:rsidRPr="00782757" w:rsidRDefault="007C2BEF" w:rsidP="00782757">
            <w:pPr>
              <w:rPr>
                <w:rFonts w:ascii="Garamond" w:hAnsi="Garamond"/>
                <w:b/>
                <w:sz w:val="22"/>
              </w:rPr>
            </w:pPr>
            <w:r w:rsidRPr="00782757">
              <w:rPr>
                <w:rFonts w:ascii="Garamond" w:hAnsi="Garamond"/>
                <w:b/>
                <w:sz w:val="22"/>
              </w:rPr>
              <w:t xml:space="preserve">Ing. </w:t>
            </w:r>
            <w:r w:rsidR="00B3646D">
              <w:rPr>
                <w:rFonts w:ascii="Garamond" w:hAnsi="Garamond"/>
                <w:b/>
                <w:sz w:val="22"/>
              </w:rPr>
              <w:t>Jiří Šlachta</w:t>
            </w:r>
          </w:p>
          <w:p w14:paraId="5D99E1D9" w14:textId="1993BCAB" w:rsidR="007C2BEF" w:rsidRDefault="007C2BEF" w:rsidP="00782757">
            <w:pPr>
              <w:rPr>
                <w:rFonts w:ascii="Garamond" w:hAnsi="Garamond"/>
                <w:sz w:val="22"/>
              </w:rPr>
            </w:pPr>
            <w:r w:rsidRPr="00F9383D">
              <w:rPr>
                <w:rFonts w:ascii="Garamond" w:hAnsi="Garamond"/>
                <w:sz w:val="22"/>
              </w:rPr>
              <w:t>ředitel organizace</w:t>
            </w:r>
          </w:p>
          <w:p w14:paraId="46E29C26" w14:textId="0A487973" w:rsidR="002E5C36" w:rsidRDefault="00D840A5" w:rsidP="00782757">
            <w:pPr>
              <w:rPr>
                <w:rFonts w:ascii="Garamond" w:hAnsi="Garamond"/>
                <w:sz w:val="22"/>
              </w:rPr>
            </w:pPr>
            <w:r>
              <w:rPr>
                <w:rFonts w:ascii="Garamond" w:hAnsi="Garamond"/>
                <w:sz w:val="22"/>
              </w:rPr>
              <w:t>K</w:t>
            </w:r>
            <w:r w:rsidR="002E5C36">
              <w:rPr>
                <w:rFonts w:ascii="Garamond" w:hAnsi="Garamond"/>
                <w:sz w:val="22"/>
              </w:rPr>
              <w:t xml:space="preserve">rajská správa a údržba silnic </w:t>
            </w:r>
          </w:p>
          <w:p w14:paraId="24B4F05B" w14:textId="735AF83D" w:rsidR="002E5C36" w:rsidRDefault="002E5C36" w:rsidP="00782757">
            <w:pPr>
              <w:rPr>
                <w:rFonts w:ascii="Garamond" w:hAnsi="Garamond"/>
                <w:sz w:val="22"/>
              </w:rPr>
            </w:pPr>
            <w:r>
              <w:rPr>
                <w:rFonts w:ascii="Garamond" w:hAnsi="Garamond"/>
                <w:sz w:val="22"/>
              </w:rPr>
              <w:t>Karlovarského kraje</w:t>
            </w:r>
          </w:p>
          <w:p w14:paraId="03F243DC" w14:textId="5E1DC5AA" w:rsidR="00D840A5" w:rsidRPr="00F9383D" w:rsidRDefault="00D840A5" w:rsidP="00782757">
            <w:pPr>
              <w:rPr>
                <w:rFonts w:ascii="Garamond" w:hAnsi="Garamond"/>
                <w:sz w:val="22"/>
              </w:rPr>
            </w:pPr>
            <w:r>
              <w:rPr>
                <w:rFonts w:ascii="Garamond" w:hAnsi="Garamond"/>
                <w:sz w:val="22"/>
              </w:rPr>
              <w:t>příspěvková organizace</w:t>
            </w:r>
          </w:p>
          <w:p w14:paraId="737A30A6" w14:textId="0BE4109A" w:rsidR="007C2BEF" w:rsidRPr="00F9383D" w:rsidRDefault="007C2BEF" w:rsidP="00782757">
            <w:pPr>
              <w:jc w:val="both"/>
              <w:rPr>
                <w:rFonts w:ascii="Garamond" w:hAnsi="Garamond"/>
                <w:sz w:val="22"/>
              </w:rPr>
            </w:pPr>
          </w:p>
        </w:tc>
        <w:tc>
          <w:tcPr>
            <w:tcW w:w="5031" w:type="dxa"/>
            <w:shd w:val="clear" w:color="auto" w:fill="auto"/>
          </w:tcPr>
          <w:p w14:paraId="31A942F2"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57A1475" w14:textId="52DEDCD0" w:rsidR="00513F1D" w:rsidRPr="00531E11" w:rsidRDefault="002E5C36" w:rsidP="00782757">
            <w:pPr>
              <w:jc w:val="both"/>
              <w:rPr>
                <w:rFonts w:ascii="Garamond" w:hAnsi="Garamond"/>
                <w:b/>
                <w:bCs/>
                <w:sz w:val="22"/>
              </w:rPr>
            </w:pPr>
            <w:r w:rsidRPr="00F9383D">
              <w:rPr>
                <w:rFonts w:ascii="Garamond" w:hAnsi="Garamond"/>
                <w:sz w:val="22"/>
              </w:rPr>
              <w:t>zhotovitel</w:t>
            </w:r>
          </w:p>
          <w:p w14:paraId="776F9E79" w14:textId="77777777" w:rsidR="00513F1D" w:rsidRDefault="00513F1D" w:rsidP="00782757">
            <w:pPr>
              <w:jc w:val="both"/>
              <w:rPr>
                <w:rFonts w:ascii="Garamond" w:hAnsi="Garamond"/>
                <w:sz w:val="22"/>
              </w:rPr>
            </w:pPr>
          </w:p>
          <w:p w14:paraId="101F7D39" w14:textId="38CE0692" w:rsidR="007C2BEF" w:rsidRPr="00F9383D" w:rsidRDefault="007C2BEF" w:rsidP="00782757">
            <w:pPr>
              <w:jc w:val="both"/>
              <w:rPr>
                <w:rFonts w:ascii="Garamond" w:hAnsi="Garamond"/>
                <w:sz w:val="22"/>
              </w:rPr>
            </w:pPr>
          </w:p>
        </w:tc>
      </w:tr>
    </w:tbl>
    <w:p w14:paraId="458E35E6" w14:textId="77777777" w:rsidR="000C6B2C" w:rsidRPr="00774DE2" w:rsidRDefault="000C6B2C" w:rsidP="007C2BEF">
      <w:pPr>
        <w:ind w:left="720" w:hanging="720"/>
        <w:jc w:val="both"/>
        <w:rPr>
          <w:rFonts w:ascii="Garamond" w:hAnsi="Garamond"/>
        </w:rPr>
      </w:pPr>
    </w:p>
    <w:sectPr w:rsidR="000C6B2C" w:rsidRPr="00774DE2" w:rsidSect="00E21B26">
      <w:headerReference w:type="default" r:id="rId13"/>
      <w:footerReference w:type="default" r:id="rId14"/>
      <w:footerReference w:type="first" r:id="rId15"/>
      <w:pgSz w:w="11906" w:h="16838" w:code="9"/>
      <w:pgMar w:top="851" w:right="851" w:bottom="567" w:left="1134" w:header="708" w:footer="765"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0A8A2" w14:textId="77777777" w:rsidR="008C368F" w:rsidRDefault="008C368F">
      <w:r>
        <w:separator/>
      </w:r>
    </w:p>
  </w:endnote>
  <w:endnote w:type="continuationSeparator" w:id="0">
    <w:p w14:paraId="2613AE33" w14:textId="77777777" w:rsidR="008C368F" w:rsidRDefault="008C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020490"/>
      <w:docPartObj>
        <w:docPartGallery w:val="Page Numbers (Bottom of Page)"/>
        <w:docPartUnique/>
      </w:docPartObj>
    </w:sdtPr>
    <w:sdtEndPr>
      <w:rPr>
        <w:sz w:val="22"/>
        <w:szCs w:val="22"/>
      </w:rPr>
    </w:sdtEndPr>
    <w:sdtContent>
      <w:p w14:paraId="24874CE5" w14:textId="08DCF4D8" w:rsidR="00E21B26" w:rsidRPr="00E21B26" w:rsidRDefault="00E21B26" w:rsidP="00E21B26">
        <w:pPr>
          <w:pStyle w:val="Zpat"/>
          <w:jc w:val="right"/>
          <w:rPr>
            <w:sz w:val="22"/>
            <w:szCs w:val="22"/>
          </w:rPr>
        </w:pPr>
        <w:r w:rsidRPr="00E21B26">
          <w:rPr>
            <w:sz w:val="22"/>
            <w:szCs w:val="22"/>
          </w:rPr>
          <w:fldChar w:fldCharType="begin"/>
        </w:r>
        <w:r w:rsidRPr="00E21B26">
          <w:rPr>
            <w:sz w:val="22"/>
            <w:szCs w:val="22"/>
          </w:rPr>
          <w:instrText>PAGE   \* MERGEFORMAT</w:instrText>
        </w:r>
        <w:r w:rsidRPr="00E21B26">
          <w:rPr>
            <w:sz w:val="22"/>
            <w:szCs w:val="22"/>
          </w:rPr>
          <w:fldChar w:fldCharType="separate"/>
        </w:r>
        <w:r w:rsidR="000A4E3C">
          <w:rPr>
            <w:noProof/>
            <w:sz w:val="22"/>
            <w:szCs w:val="22"/>
          </w:rPr>
          <w:t>20</w:t>
        </w:r>
        <w:r w:rsidRPr="00E21B26">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95A6C"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4D223" w14:textId="77777777" w:rsidR="008C368F" w:rsidRDefault="008C368F">
      <w:r>
        <w:separator/>
      </w:r>
    </w:p>
  </w:footnote>
  <w:footnote w:type="continuationSeparator" w:id="0">
    <w:p w14:paraId="4C03D47A" w14:textId="77777777" w:rsidR="008C368F" w:rsidRDefault="008C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3F545"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25"/>
    <w:rsid w:val="00006994"/>
    <w:rsid w:val="000131E3"/>
    <w:rsid w:val="00017916"/>
    <w:rsid w:val="00024071"/>
    <w:rsid w:val="000321B4"/>
    <w:rsid w:val="00032875"/>
    <w:rsid w:val="00034756"/>
    <w:rsid w:val="00046F5E"/>
    <w:rsid w:val="00053588"/>
    <w:rsid w:val="00062A1C"/>
    <w:rsid w:val="00062AA1"/>
    <w:rsid w:val="000727BC"/>
    <w:rsid w:val="00073B8E"/>
    <w:rsid w:val="00076FE9"/>
    <w:rsid w:val="00080848"/>
    <w:rsid w:val="00084434"/>
    <w:rsid w:val="000845B6"/>
    <w:rsid w:val="000929BB"/>
    <w:rsid w:val="000A4A99"/>
    <w:rsid w:val="000A4E3C"/>
    <w:rsid w:val="000B3DA7"/>
    <w:rsid w:val="000B6F4C"/>
    <w:rsid w:val="000C6B2C"/>
    <w:rsid w:val="000F40D5"/>
    <w:rsid w:val="001013D9"/>
    <w:rsid w:val="00107AA5"/>
    <w:rsid w:val="001106F4"/>
    <w:rsid w:val="001128DD"/>
    <w:rsid w:val="001247FA"/>
    <w:rsid w:val="00132FBE"/>
    <w:rsid w:val="00133193"/>
    <w:rsid w:val="001340A6"/>
    <w:rsid w:val="001366EA"/>
    <w:rsid w:val="00143610"/>
    <w:rsid w:val="001469CE"/>
    <w:rsid w:val="00150CA4"/>
    <w:rsid w:val="00172358"/>
    <w:rsid w:val="0017270B"/>
    <w:rsid w:val="00183692"/>
    <w:rsid w:val="00187B78"/>
    <w:rsid w:val="001A3E70"/>
    <w:rsid w:val="001A4079"/>
    <w:rsid w:val="001A698E"/>
    <w:rsid w:val="001D6B64"/>
    <w:rsid w:val="001E10FF"/>
    <w:rsid w:val="001F122A"/>
    <w:rsid w:val="001F3A82"/>
    <w:rsid w:val="00201C38"/>
    <w:rsid w:val="0020227B"/>
    <w:rsid w:val="00210833"/>
    <w:rsid w:val="002178D1"/>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5C36"/>
    <w:rsid w:val="002E6251"/>
    <w:rsid w:val="002F02A8"/>
    <w:rsid w:val="00303E17"/>
    <w:rsid w:val="00303FAC"/>
    <w:rsid w:val="003333EC"/>
    <w:rsid w:val="00345C89"/>
    <w:rsid w:val="003571C3"/>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7CF"/>
    <w:rsid w:val="00435E80"/>
    <w:rsid w:val="00436AFD"/>
    <w:rsid w:val="00447736"/>
    <w:rsid w:val="004564BD"/>
    <w:rsid w:val="004625EF"/>
    <w:rsid w:val="00495393"/>
    <w:rsid w:val="00497849"/>
    <w:rsid w:val="004B1CDC"/>
    <w:rsid w:val="004C24CF"/>
    <w:rsid w:val="004C7C98"/>
    <w:rsid w:val="004D1A77"/>
    <w:rsid w:val="004F3C36"/>
    <w:rsid w:val="00505751"/>
    <w:rsid w:val="00513F1D"/>
    <w:rsid w:val="0051471D"/>
    <w:rsid w:val="005160EE"/>
    <w:rsid w:val="00531E11"/>
    <w:rsid w:val="005366D7"/>
    <w:rsid w:val="00541A6C"/>
    <w:rsid w:val="00542E12"/>
    <w:rsid w:val="00543F9B"/>
    <w:rsid w:val="005452A4"/>
    <w:rsid w:val="00554618"/>
    <w:rsid w:val="005559CC"/>
    <w:rsid w:val="005567BE"/>
    <w:rsid w:val="00571865"/>
    <w:rsid w:val="005762B6"/>
    <w:rsid w:val="00585337"/>
    <w:rsid w:val="005913BC"/>
    <w:rsid w:val="005927C3"/>
    <w:rsid w:val="005A58D0"/>
    <w:rsid w:val="005B58F6"/>
    <w:rsid w:val="005C3384"/>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626B8"/>
    <w:rsid w:val="006830DD"/>
    <w:rsid w:val="00683E23"/>
    <w:rsid w:val="00686335"/>
    <w:rsid w:val="00694010"/>
    <w:rsid w:val="006A6119"/>
    <w:rsid w:val="006A7A78"/>
    <w:rsid w:val="006C3316"/>
    <w:rsid w:val="006E26F3"/>
    <w:rsid w:val="006F6BF8"/>
    <w:rsid w:val="007007A8"/>
    <w:rsid w:val="00703ABE"/>
    <w:rsid w:val="00711001"/>
    <w:rsid w:val="0071255D"/>
    <w:rsid w:val="00713421"/>
    <w:rsid w:val="0072123D"/>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368F"/>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AE589A"/>
    <w:rsid w:val="00AF3144"/>
    <w:rsid w:val="00B1370E"/>
    <w:rsid w:val="00B15E5A"/>
    <w:rsid w:val="00B2375A"/>
    <w:rsid w:val="00B3646D"/>
    <w:rsid w:val="00B514DA"/>
    <w:rsid w:val="00B542DD"/>
    <w:rsid w:val="00B724B7"/>
    <w:rsid w:val="00B9074C"/>
    <w:rsid w:val="00BC5167"/>
    <w:rsid w:val="00BD0091"/>
    <w:rsid w:val="00BD170B"/>
    <w:rsid w:val="00BD5A6F"/>
    <w:rsid w:val="00BD78BF"/>
    <w:rsid w:val="00BF1783"/>
    <w:rsid w:val="00BF6695"/>
    <w:rsid w:val="00C006CA"/>
    <w:rsid w:val="00C11845"/>
    <w:rsid w:val="00C12852"/>
    <w:rsid w:val="00C13D09"/>
    <w:rsid w:val="00C20949"/>
    <w:rsid w:val="00C25172"/>
    <w:rsid w:val="00C33C57"/>
    <w:rsid w:val="00C44EFD"/>
    <w:rsid w:val="00C53E8F"/>
    <w:rsid w:val="00C572AF"/>
    <w:rsid w:val="00C57314"/>
    <w:rsid w:val="00C63BFB"/>
    <w:rsid w:val="00C70447"/>
    <w:rsid w:val="00C73CCE"/>
    <w:rsid w:val="00C82C8F"/>
    <w:rsid w:val="00C9173A"/>
    <w:rsid w:val="00CA162F"/>
    <w:rsid w:val="00CB4F6E"/>
    <w:rsid w:val="00CB7651"/>
    <w:rsid w:val="00CC0018"/>
    <w:rsid w:val="00CC305D"/>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14EB"/>
    <w:rsid w:val="00D44503"/>
    <w:rsid w:val="00D66005"/>
    <w:rsid w:val="00D83C37"/>
    <w:rsid w:val="00D840A5"/>
    <w:rsid w:val="00DD1D53"/>
    <w:rsid w:val="00DD440B"/>
    <w:rsid w:val="00DD7FCE"/>
    <w:rsid w:val="00DE6752"/>
    <w:rsid w:val="00DF0205"/>
    <w:rsid w:val="00DF6323"/>
    <w:rsid w:val="00E025C9"/>
    <w:rsid w:val="00E1174B"/>
    <w:rsid w:val="00E21B26"/>
    <w:rsid w:val="00E25740"/>
    <w:rsid w:val="00E44107"/>
    <w:rsid w:val="00E56029"/>
    <w:rsid w:val="00E5628B"/>
    <w:rsid w:val="00E574B5"/>
    <w:rsid w:val="00E75321"/>
    <w:rsid w:val="00E83803"/>
    <w:rsid w:val="00E85F8E"/>
    <w:rsid w:val="00EA5003"/>
    <w:rsid w:val="00EB0FD4"/>
    <w:rsid w:val="00EE60D3"/>
    <w:rsid w:val="00EE6678"/>
    <w:rsid w:val="00EE70C5"/>
    <w:rsid w:val="00EF291C"/>
    <w:rsid w:val="00F05889"/>
    <w:rsid w:val="00F31CC2"/>
    <w:rsid w:val="00F525C2"/>
    <w:rsid w:val="00F562AF"/>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1CA5E"/>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 w:type="character" w:customStyle="1" w:styleId="ZpatChar">
    <w:name w:val="Zápatí Char"/>
    <w:basedOn w:val="Standardnpsmoodstavce"/>
    <w:link w:val="Zpat"/>
    <w:uiPriority w:val="99"/>
    <w:rsid w:val="00E21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D43BD7D9-60D7-41A1-B180-001FADCFB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11</Pages>
  <Words>6210</Words>
  <Characters>37522</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9</cp:revision>
  <cp:lastPrinted>2020-08-31T06:00:00Z</cp:lastPrinted>
  <dcterms:created xsi:type="dcterms:W3CDTF">2020-08-31T11:26:00Z</dcterms:created>
  <dcterms:modified xsi:type="dcterms:W3CDTF">2022-04-11T08:11:00Z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